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35F5" w:rsidRDefault="00C535F5" w:rsidP="00233890">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М</w:t>
      </w:r>
      <w:r w:rsidR="00233890">
        <w:rPr>
          <w:rFonts w:ascii="Times New Roman" w:hAnsi="Times New Roman" w:cs="Times New Roman"/>
          <w:sz w:val="28"/>
          <w:szCs w:val="28"/>
          <w:lang w:val="uk-UA"/>
        </w:rPr>
        <w:t>ІНІСТЕРСТВОКУЛЬТУРИТАІНФОРМАЦІЙНОЇ ПОЛІТИКИ УКРАЇНИ</w:t>
      </w:r>
    </w:p>
    <w:p w:rsidR="00C535F5" w:rsidRDefault="00C535F5" w:rsidP="00C535F5">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Х</w:t>
      </w:r>
      <w:r w:rsidR="00233890">
        <w:rPr>
          <w:rFonts w:ascii="Times New Roman" w:hAnsi="Times New Roman" w:cs="Times New Roman"/>
          <w:sz w:val="28"/>
          <w:szCs w:val="28"/>
          <w:lang w:val="uk-UA"/>
        </w:rPr>
        <w:t xml:space="preserve">АРКІВСЬКА ДЕРЖАВНА АКАДЕМІЯ ДИЗАЙНУ І МИСЕЦТВ </w:t>
      </w:r>
    </w:p>
    <w:p w:rsidR="00233890" w:rsidRDefault="00233890" w:rsidP="00233890">
      <w:pPr>
        <w:spacing w:line="360" w:lineRule="auto"/>
        <w:jc w:val="right"/>
        <w:rPr>
          <w:rFonts w:ascii="Times New Roman" w:hAnsi="Times New Roman" w:cs="Times New Roman"/>
          <w:sz w:val="28"/>
          <w:szCs w:val="28"/>
          <w:lang w:val="uk-UA"/>
        </w:rPr>
      </w:pPr>
    </w:p>
    <w:p w:rsidR="00C535F5" w:rsidRDefault="00233890" w:rsidP="00233890">
      <w:pPr>
        <w:spacing w:line="360" w:lineRule="auto"/>
        <w:jc w:val="right"/>
        <w:rPr>
          <w:rFonts w:ascii="Times New Roman" w:hAnsi="Times New Roman" w:cs="Times New Roman"/>
          <w:sz w:val="28"/>
          <w:szCs w:val="28"/>
          <w:u w:val="single"/>
          <w:lang w:val="uk-UA"/>
        </w:rPr>
      </w:pPr>
      <w:r>
        <w:rPr>
          <w:rFonts w:ascii="Times New Roman" w:hAnsi="Times New Roman" w:cs="Times New Roman"/>
          <w:sz w:val="28"/>
          <w:szCs w:val="28"/>
          <w:lang w:val="uk-UA"/>
        </w:rPr>
        <w:t xml:space="preserve">   Факультет </w:t>
      </w:r>
      <w:r>
        <w:rPr>
          <w:rFonts w:ascii="Times New Roman" w:hAnsi="Times New Roman" w:cs="Times New Roman"/>
          <w:sz w:val="28"/>
          <w:szCs w:val="28"/>
          <w:u w:val="single"/>
          <w:lang w:val="uk-UA"/>
        </w:rPr>
        <w:t xml:space="preserve">«ДС» денна форма навчання </w:t>
      </w:r>
    </w:p>
    <w:p w:rsidR="00233890" w:rsidRPr="00233890" w:rsidRDefault="00233890" w:rsidP="00233890">
      <w:pPr>
        <w:spacing w:line="360" w:lineRule="auto"/>
        <w:jc w:val="right"/>
        <w:rPr>
          <w:rFonts w:ascii="Times New Roman" w:hAnsi="Times New Roman" w:cs="Times New Roman"/>
          <w:sz w:val="28"/>
          <w:szCs w:val="28"/>
          <w:u w:val="single"/>
          <w:lang w:val="uk-UA"/>
        </w:rPr>
      </w:pPr>
      <w:r>
        <w:rPr>
          <w:rFonts w:ascii="Times New Roman" w:hAnsi="Times New Roman" w:cs="Times New Roman"/>
          <w:sz w:val="28"/>
          <w:szCs w:val="28"/>
          <w:lang w:val="uk-UA"/>
        </w:rPr>
        <w:t xml:space="preserve">Кафедра </w:t>
      </w:r>
      <w:r>
        <w:rPr>
          <w:rFonts w:ascii="Times New Roman" w:hAnsi="Times New Roman" w:cs="Times New Roman"/>
          <w:sz w:val="28"/>
          <w:szCs w:val="28"/>
          <w:u w:val="single"/>
          <w:lang w:val="uk-UA"/>
        </w:rPr>
        <w:t>«Дизайн середовища»</w:t>
      </w:r>
    </w:p>
    <w:p w:rsidR="00C535F5" w:rsidRDefault="00C535F5" w:rsidP="00233890">
      <w:pPr>
        <w:spacing w:line="360" w:lineRule="auto"/>
        <w:jc w:val="right"/>
        <w:rPr>
          <w:rFonts w:ascii="Times New Roman" w:hAnsi="Times New Roman" w:cs="Times New Roman"/>
          <w:sz w:val="28"/>
          <w:szCs w:val="28"/>
          <w:lang w:val="uk-UA"/>
        </w:rPr>
      </w:pPr>
    </w:p>
    <w:p w:rsidR="00C535F5" w:rsidRPr="00233890" w:rsidRDefault="00233890" w:rsidP="00C535F5">
      <w:pPr>
        <w:spacing w:line="360" w:lineRule="auto"/>
        <w:jc w:val="center"/>
        <w:rPr>
          <w:rFonts w:ascii="Times New Roman" w:hAnsi="Times New Roman" w:cs="Times New Roman"/>
          <w:b/>
          <w:bCs/>
          <w:sz w:val="36"/>
          <w:szCs w:val="36"/>
          <w:lang w:val="uk-UA"/>
        </w:rPr>
      </w:pPr>
      <w:r w:rsidRPr="00233890">
        <w:rPr>
          <w:rFonts w:ascii="Times New Roman" w:hAnsi="Times New Roman" w:cs="Times New Roman"/>
          <w:b/>
          <w:bCs/>
          <w:sz w:val="36"/>
          <w:szCs w:val="36"/>
          <w:lang w:val="uk-UA"/>
        </w:rPr>
        <w:t xml:space="preserve">Дипломний проєкт </w:t>
      </w:r>
    </w:p>
    <w:p w:rsidR="00233890" w:rsidRPr="00233890" w:rsidRDefault="00233890" w:rsidP="00233890">
      <w:pPr>
        <w:spacing w:line="360" w:lineRule="auto"/>
        <w:rPr>
          <w:rFonts w:ascii="Times New Roman" w:hAnsi="Times New Roman" w:cs="Times New Roman"/>
          <w:sz w:val="28"/>
          <w:szCs w:val="28"/>
          <w:u w:val="single"/>
          <w:lang w:val="uk-UA"/>
        </w:rPr>
      </w:pPr>
      <w:r>
        <w:rPr>
          <w:rFonts w:ascii="Times New Roman" w:hAnsi="Times New Roman" w:cs="Times New Roman"/>
          <w:sz w:val="28"/>
          <w:szCs w:val="28"/>
          <w:lang w:val="uk-UA"/>
        </w:rPr>
        <w:t xml:space="preserve">На тему: </w:t>
      </w:r>
      <w:r>
        <w:rPr>
          <w:rFonts w:ascii="Times New Roman" w:hAnsi="Times New Roman" w:cs="Times New Roman"/>
          <w:sz w:val="28"/>
          <w:szCs w:val="28"/>
          <w:u w:val="single"/>
          <w:lang w:val="uk-UA"/>
        </w:rPr>
        <w:t xml:space="preserve">Дизайн інтер’єрів спеціалізованого художнього ліцею в м. Кале по бульвару Жакар, 15 – 21, Франція </w:t>
      </w:r>
    </w:p>
    <w:p w:rsidR="00C535F5" w:rsidRDefault="00C535F5" w:rsidP="00C535F5">
      <w:pPr>
        <w:spacing w:line="360" w:lineRule="auto"/>
        <w:jc w:val="center"/>
        <w:rPr>
          <w:rFonts w:ascii="Times New Roman" w:hAnsi="Times New Roman" w:cs="Times New Roman"/>
          <w:sz w:val="28"/>
          <w:szCs w:val="28"/>
          <w:lang w:val="uk-UA"/>
        </w:rPr>
      </w:pPr>
    </w:p>
    <w:p w:rsidR="00233890" w:rsidRDefault="00233890" w:rsidP="00C535F5">
      <w:pPr>
        <w:spacing w:line="360" w:lineRule="auto"/>
        <w:jc w:val="center"/>
        <w:rPr>
          <w:rFonts w:ascii="Times New Roman" w:hAnsi="Times New Roman" w:cs="Times New Roman"/>
          <w:sz w:val="28"/>
          <w:szCs w:val="28"/>
          <w:lang w:val="uk-UA"/>
        </w:rPr>
      </w:pPr>
    </w:p>
    <w:p w:rsidR="00DB60E1" w:rsidRDefault="00233890" w:rsidP="00233890">
      <w:pPr>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Студентка групи ДС20-2      </w:t>
      </w:r>
      <w:r>
        <w:rPr>
          <w:rFonts w:ascii="Times New Roman" w:hAnsi="Times New Roman" w:cs="Times New Roman"/>
          <w:sz w:val="28"/>
          <w:szCs w:val="28"/>
          <w:u w:val="single"/>
          <w:lang w:val="uk-UA"/>
        </w:rPr>
        <w:t>Савицька В.І._______________ (</w:t>
      </w:r>
      <w:r w:rsidR="00DB60E1">
        <w:rPr>
          <w:rFonts w:ascii="Times New Roman" w:hAnsi="Times New Roman" w:cs="Times New Roman"/>
          <w:sz w:val="28"/>
          <w:szCs w:val="28"/>
          <w:lang w:val="uk-UA"/>
        </w:rPr>
        <w:t xml:space="preserve">                         )</w:t>
      </w:r>
    </w:p>
    <w:p w:rsidR="00DB60E1" w:rsidRPr="00DB60E1" w:rsidRDefault="00DB60E1" w:rsidP="00233890">
      <w:pPr>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Керівники проєкту:               </w:t>
      </w:r>
      <w:r>
        <w:rPr>
          <w:rFonts w:ascii="Times New Roman" w:hAnsi="Times New Roman" w:cs="Times New Roman"/>
          <w:sz w:val="28"/>
          <w:szCs w:val="28"/>
          <w:u w:val="single"/>
          <w:lang w:val="uk-UA"/>
        </w:rPr>
        <w:t>Северин В.Д.                               (</w:t>
      </w:r>
      <w:r>
        <w:rPr>
          <w:rFonts w:ascii="Times New Roman" w:hAnsi="Times New Roman" w:cs="Times New Roman"/>
          <w:sz w:val="28"/>
          <w:szCs w:val="28"/>
          <w:lang w:val="uk-UA"/>
        </w:rPr>
        <w:t xml:space="preserve">                         )</w:t>
      </w:r>
    </w:p>
    <w:p w:rsidR="00233890" w:rsidRPr="00DB60E1" w:rsidRDefault="00DB60E1" w:rsidP="00233890">
      <w:pPr>
        <w:spacing w:line="360" w:lineRule="auto"/>
        <w:rPr>
          <w:rFonts w:ascii="Times New Roman" w:hAnsi="Times New Roman" w:cs="Times New Roman"/>
          <w:sz w:val="28"/>
          <w:szCs w:val="28"/>
          <w:u w:val="single"/>
          <w:lang w:val="uk-UA"/>
        </w:rPr>
      </w:pPr>
      <w:r>
        <w:rPr>
          <w:rFonts w:ascii="Times New Roman" w:hAnsi="Times New Roman" w:cs="Times New Roman"/>
          <w:sz w:val="28"/>
          <w:szCs w:val="28"/>
          <w:u w:val="single"/>
          <w:lang w:val="uk-UA"/>
        </w:rPr>
        <w:t>Шарлай О.В.                                (</w:t>
      </w:r>
      <w:r>
        <w:rPr>
          <w:rFonts w:ascii="Times New Roman" w:hAnsi="Times New Roman" w:cs="Times New Roman"/>
          <w:sz w:val="28"/>
          <w:szCs w:val="28"/>
          <w:lang w:val="uk-UA"/>
        </w:rPr>
        <w:t xml:space="preserve">                         )</w:t>
      </w:r>
    </w:p>
    <w:p w:rsidR="00C535F5" w:rsidRDefault="00C535F5" w:rsidP="00C535F5">
      <w:pPr>
        <w:spacing w:line="360" w:lineRule="auto"/>
        <w:jc w:val="center"/>
        <w:rPr>
          <w:rFonts w:ascii="Times New Roman" w:hAnsi="Times New Roman" w:cs="Times New Roman"/>
          <w:sz w:val="28"/>
          <w:szCs w:val="28"/>
          <w:lang w:val="uk-UA"/>
        </w:rPr>
      </w:pPr>
    </w:p>
    <w:p w:rsidR="00DB60E1" w:rsidRDefault="00DB60E1" w:rsidP="00C535F5">
      <w:pPr>
        <w:spacing w:line="360" w:lineRule="auto"/>
        <w:jc w:val="center"/>
        <w:rPr>
          <w:rFonts w:ascii="Times New Roman" w:hAnsi="Times New Roman" w:cs="Times New Roman"/>
          <w:sz w:val="28"/>
          <w:szCs w:val="28"/>
          <w:lang w:val="uk-UA"/>
        </w:rPr>
      </w:pPr>
    </w:p>
    <w:p w:rsidR="00DB60E1" w:rsidRDefault="00DB60E1" w:rsidP="00C535F5">
      <w:pPr>
        <w:spacing w:line="360" w:lineRule="auto"/>
        <w:jc w:val="center"/>
        <w:rPr>
          <w:rFonts w:ascii="Times New Roman" w:hAnsi="Times New Roman" w:cs="Times New Roman"/>
          <w:sz w:val="28"/>
          <w:szCs w:val="28"/>
          <w:lang w:val="uk-UA"/>
        </w:rPr>
      </w:pPr>
    </w:p>
    <w:p w:rsidR="00DB60E1" w:rsidRDefault="00DB60E1" w:rsidP="00DB60E1">
      <w:pPr>
        <w:spacing w:line="360" w:lineRule="auto"/>
        <w:rPr>
          <w:rFonts w:ascii="Times New Roman" w:hAnsi="Times New Roman" w:cs="Times New Roman"/>
          <w:sz w:val="28"/>
          <w:szCs w:val="28"/>
          <w:lang w:val="uk-UA"/>
        </w:rPr>
      </w:pPr>
    </w:p>
    <w:p w:rsidR="00DB60E1" w:rsidRDefault="00DB60E1" w:rsidP="00DB60E1">
      <w:pPr>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t>«До захисту допущений»</w:t>
      </w:r>
    </w:p>
    <w:p w:rsidR="00DB60E1" w:rsidRDefault="00DB60E1" w:rsidP="00DB60E1">
      <w:pPr>
        <w:tabs>
          <w:tab w:val="left" w:pos="7088"/>
          <w:tab w:val="left" w:pos="9072"/>
        </w:tabs>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t>Завідувач кафедри «Дизайн середовища»                                 (                         )</w:t>
      </w:r>
    </w:p>
    <w:p w:rsidR="00DB60E1" w:rsidRDefault="00DB60E1" w:rsidP="00DB60E1">
      <w:pPr>
        <w:tabs>
          <w:tab w:val="left" w:pos="7088"/>
          <w:tab w:val="left" w:pos="9072"/>
        </w:tabs>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                                    «___» «_________________» 2024р. </w:t>
      </w:r>
    </w:p>
    <w:p w:rsidR="00DB60E1" w:rsidRDefault="00DB60E1" w:rsidP="00DB60E1">
      <w:pPr>
        <w:tabs>
          <w:tab w:val="left" w:pos="7088"/>
          <w:tab w:val="left" w:pos="9072"/>
        </w:tabs>
        <w:spacing w:line="360" w:lineRule="auto"/>
        <w:rPr>
          <w:rFonts w:ascii="Times New Roman" w:hAnsi="Times New Roman" w:cs="Times New Roman"/>
          <w:sz w:val="28"/>
          <w:szCs w:val="28"/>
          <w:lang w:val="uk-UA"/>
        </w:rPr>
      </w:pPr>
    </w:p>
    <w:p w:rsidR="00DB60E1" w:rsidRDefault="00DB60E1" w:rsidP="00DB60E1">
      <w:pPr>
        <w:tabs>
          <w:tab w:val="left" w:pos="7088"/>
          <w:tab w:val="left" w:pos="9072"/>
        </w:tabs>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Харків 2024</w:t>
      </w:r>
    </w:p>
    <w:p w:rsidR="00DE3F08" w:rsidRPr="00DB60E1" w:rsidRDefault="00C535F5" w:rsidP="00492866">
      <w:pPr>
        <w:spacing w:line="360" w:lineRule="auto"/>
        <w:jc w:val="center"/>
        <w:rPr>
          <w:rFonts w:ascii="Times New Roman" w:hAnsi="Times New Roman" w:cs="Times New Roman"/>
          <w:sz w:val="28"/>
          <w:szCs w:val="28"/>
          <w:lang w:val="uk-UA"/>
        </w:rPr>
      </w:pPr>
      <w:r w:rsidRPr="00C535F5">
        <w:rPr>
          <w:rFonts w:ascii="Times New Roman" w:hAnsi="Times New Roman" w:cs="Times New Roman"/>
          <w:b/>
          <w:bCs/>
          <w:sz w:val="32"/>
          <w:szCs w:val="32"/>
          <w:lang w:val="uk-UA"/>
        </w:rPr>
        <w:lastRenderedPageBreak/>
        <w:t>ЗМІСТ</w:t>
      </w:r>
    </w:p>
    <w:p w:rsidR="00C535F5" w:rsidRPr="007E5A18" w:rsidRDefault="00C535F5" w:rsidP="00492866">
      <w:pPr>
        <w:spacing w:line="276" w:lineRule="auto"/>
        <w:rPr>
          <w:rFonts w:ascii="Times New Roman" w:hAnsi="Times New Roman" w:cs="Times New Roman"/>
          <w:sz w:val="28"/>
          <w:szCs w:val="28"/>
          <w:lang w:val="uk-UA"/>
        </w:rPr>
      </w:pPr>
      <w:r w:rsidRPr="00C535F5">
        <w:rPr>
          <w:rFonts w:ascii="Times New Roman" w:hAnsi="Times New Roman" w:cs="Times New Roman"/>
          <w:b/>
          <w:bCs/>
          <w:sz w:val="32"/>
          <w:szCs w:val="32"/>
          <w:lang w:val="uk-UA"/>
        </w:rPr>
        <w:t>ВСТ</w:t>
      </w:r>
      <w:r w:rsidR="007E5A18">
        <w:rPr>
          <w:rFonts w:ascii="Times New Roman" w:hAnsi="Times New Roman" w:cs="Times New Roman"/>
          <w:b/>
          <w:bCs/>
          <w:sz w:val="32"/>
          <w:szCs w:val="32"/>
          <w:lang w:val="uk-UA"/>
        </w:rPr>
        <w:t xml:space="preserve">УП </w:t>
      </w:r>
      <w:r w:rsidR="007E5A18">
        <w:rPr>
          <w:rFonts w:ascii="Times New Roman" w:hAnsi="Times New Roman" w:cs="Times New Roman"/>
          <w:sz w:val="28"/>
          <w:szCs w:val="28"/>
          <w:lang w:val="uk-UA"/>
        </w:rPr>
        <w:t>……………………………………………………………………..</w:t>
      </w:r>
    </w:p>
    <w:p w:rsidR="00C535F5" w:rsidRPr="007E5A18" w:rsidRDefault="00C535F5" w:rsidP="00492866">
      <w:pPr>
        <w:spacing w:line="276" w:lineRule="auto"/>
        <w:rPr>
          <w:rFonts w:ascii="Times New Roman" w:hAnsi="Times New Roman" w:cs="Times New Roman"/>
          <w:sz w:val="28"/>
          <w:szCs w:val="28"/>
          <w:lang w:val="uk-UA"/>
        </w:rPr>
      </w:pPr>
      <w:r w:rsidRPr="00C535F5">
        <w:rPr>
          <w:rFonts w:ascii="Times New Roman" w:hAnsi="Times New Roman" w:cs="Times New Roman"/>
          <w:b/>
          <w:bCs/>
          <w:sz w:val="32"/>
          <w:szCs w:val="32"/>
          <w:lang w:val="uk-UA"/>
        </w:rPr>
        <w:t xml:space="preserve">РОЗДІЛ 1. ЗАГАЛЬНА ЧАСТИНА </w:t>
      </w:r>
      <w:r w:rsidR="007E5A18">
        <w:rPr>
          <w:rFonts w:ascii="Times New Roman" w:hAnsi="Times New Roman" w:cs="Times New Roman"/>
          <w:sz w:val="28"/>
          <w:szCs w:val="28"/>
          <w:lang w:val="uk-UA"/>
        </w:rPr>
        <w:t>…………………………………</w:t>
      </w:r>
    </w:p>
    <w:p w:rsidR="00C535F5" w:rsidRDefault="00C535F5" w:rsidP="00492866">
      <w:pPr>
        <w:pStyle w:val="a7"/>
        <w:numPr>
          <w:ilvl w:val="1"/>
          <w:numId w:val="1"/>
        </w:numPr>
        <w:spacing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Загальні положення та норми………………………………………….</w:t>
      </w:r>
    </w:p>
    <w:p w:rsidR="00C535F5" w:rsidRDefault="00C535F5" w:rsidP="00492866">
      <w:pPr>
        <w:pStyle w:val="a7"/>
        <w:numPr>
          <w:ilvl w:val="1"/>
          <w:numId w:val="1"/>
        </w:numPr>
        <w:spacing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Розміщення будівель, земельні ділянки………………………………</w:t>
      </w:r>
    </w:p>
    <w:p w:rsidR="00C535F5" w:rsidRDefault="00C535F5" w:rsidP="00492866">
      <w:pPr>
        <w:pStyle w:val="a7"/>
        <w:numPr>
          <w:ilvl w:val="1"/>
          <w:numId w:val="1"/>
        </w:numPr>
        <w:spacing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Об’ємно – планувальні рішення………………………………………</w:t>
      </w:r>
    </w:p>
    <w:p w:rsidR="00C535F5" w:rsidRDefault="00C535F5" w:rsidP="00492866">
      <w:pPr>
        <w:pStyle w:val="a7"/>
        <w:numPr>
          <w:ilvl w:val="1"/>
          <w:numId w:val="1"/>
        </w:numPr>
        <w:spacing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Пожежна безпека………………………………………………………</w:t>
      </w:r>
    </w:p>
    <w:p w:rsidR="00C535F5" w:rsidRDefault="00C535F5" w:rsidP="00492866">
      <w:pPr>
        <w:pStyle w:val="a7"/>
        <w:numPr>
          <w:ilvl w:val="1"/>
          <w:numId w:val="1"/>
        </w:numPr>
        <w:spacing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Інженерне обладнання…………………………………………………</w:t>
      </w:r>
    </w:p>
    <w:p w:rsidR="00C535F5" w:rsidRDefault="00C535F5" w:rsidP="00492866">
      <w:pPr>
        <w:spacing w:line="276" w:lineRule="auto"/>
        <w:jc w:val="both"/>
        <w:rPr>
          <w:rFonts w:ascii="Times New Roman" w:hAnsi="Times New Roman" w:cs="Times New Roman"/>
          <w:b/>
          <w:bCs/>
          <w:sz w:val="32"/>
          <w:szCs w:val="32"/>
          <w:lang w:val="uk-UA"/>
        </w:rPr>
      </w:pPr>
      <w:bookmarkStart w:id="0" w:name="_Hlk163597478"/>
      <w:r>
        <w:rPr>
          <w:rFonts w:ascii="Times New Roman" w:hAnsi="Times New Roman" w:cs="Times New Roman"/>
          <w:b/>
          <w:bCs/>
          <w:sz w:val="32"/>
          <w:szCs w:val="32"/>
          <w:lang w:val="uk-UA"/>
        </w:rPr>
        <w:t>РОЗДІЛ 2. ОСНОВНІ ПРИНЦИПИ ПРОЄКТУВАННЯ ДИЗАЙНУ ІНТЕР’ЄРУ ХУДОЖНІХ ЛІЦЕЇВ (теоретично – дослідницька частина)</w:t>
      </w:r>
    </w:p>
    <w:bookmarkEnd w:id="0"/>
    <w:p w:rsidR="00C535F5" w:rsidRDefault="00C535F5" w:rsidP="00492866">
      <w:pPr>
        <w:spacing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2.1. Універсальний дизайн</w:t>
      </w:r>
      <w:r w:rsidR="007E5A18">
        <w:rPr>
          <w:rFonts w:ascii="Times New Roman" w:hAnsi="Times New Roman" w:cs="Times New Roman"/>
          <w:sz w:val="28"/>
          <w:szCs w:val="28"/>
          <w:lang w:val="uk-UA"/>
        </w:rPr>
        <w:t>…………………………………………………</w:t>
      </w:r>
      <w:r w:rsidR="00492866">
        <w:rPr>
          <w:rFonts w:ascii="Times New Roman" w:hAnsi="Times New Roman" w:cs="Times New Roman"/>
          <w:sz w:val="28"/>
          <w:szCs w:val="28"/>
          <w:lang w:val="uk-UA"/>
        </w:rPr>
        <w:t>….</w:t>
      </w:r>
    </w:p>
    <w:p w:rsidR="00C535F5" w:rsidRDefault="00C535F5" w:rsidP="00492866">
      <w:pPr>
        <w:spacing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2.2. </w:t>
      </w:r>
      <w:r w:rsidR="00DB60E1">
        <w:rPr>
          <w:rFonts w:ascii="Times New Roman" w:hAnsi="Times New Roman" w:cs="Times New Roman"/>
          <w:sz w:val="28"/>
          <w:szCs w:val="28"/>
          <w:lang w:val="uk-UA"/>
        </w:rPr>
        <w:t>Ергономіка</w:t>
      </w:r>
      <w:r w:rsidR="007E5A18">
        <w:rPr>
          <w:rFonts w:ascii="Times New Roman" w:hAnsi="Times New Roman" w:cs="Times New Roman"/>
          <w:sz w:val="28"/>
          <w:szCs w:val="28"/>
          <w:lang w:val="uk-UA"/>
        </w:rPr>
        <w:t>………………………………………………………………</w:t>
      </w:r>
      <w:r w:rsidR="00492866">
        <w:rPr>
          <w:rFonts w:ascii="Times New Roman" w:hAnsi="Times New Roman" w:cs="Times New Roman"/>
          <w:sz w:val="28"/>
          <w:szCs w:val="28"/>
          <w:lang w:val="uk-UA"/>
        </w:rPr>
        <w:t>…</w:t>
      </w:r>
    </w:p>
    <w:p w:rsidR="00C535F5" w:rsidRDefault="00C535F5" w:rsidP="00492866">
      <w:pPr>
        <w:spacing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2.3. Освітлення</w:t>
      </w:r>
      <w:r w:rsidR="007E5A18">
        <w:rPr>
          <w:rFonts w:ascii="Times New Roman" w:hAnsi="Times New Roman" w:cs="Times New Roman"/>
          <w:sz w:val="28"/>
          <w:szCs w:val="28"/>
          <w:lang w:val="uk-UA"/>
        </w:rPr>
        <w:t>…………………………………………………</w:t>
      </w:r>
      <w:r w:rsidR="00492866">
        <w:rPr>
          <w:rFonts w:ascii="Times New Roman" w:hAnsi="Times New Roman" w:cs="Times New Roman"/>
          <w:sz w:val="28"/>
          <w:szCs w:val="28"/>
          <w:lang w:val="uk-UA"/>
        </w:rPr>
        <w:t>………………</w:t>
      </w:r>
    </w:p>
    <w:p w:rsidR="00C535F5" w:rsidRDefault="00C535F5" w:rsidP="00492866">
      <w:pPr>
        <w:spacing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2.4. Колір</w:t>
      </w:r>
      <w:r w:rsidR="007E5A18">
        <w:rPr>
          <w:rFonts w:ascii="Times New Roman" w:hAnsi="Times New Roman" w:cs="Times New Roman"/>
          <w:sz w:val="28"/>
          <w:szCs w:val="28"/>
          <w:lang w:val="uk-UA"/>
        </w:rPr>
        <w:t>……………………………………………</w:t>
      </w:r>
      <w:r w:rsidR="00492866">
        <w:rPr>
          <w:rFonts w:ascii="Times New Roman" w:hAnsi="Times New Roman" w:cs="Times New Roman"/>
          <w:sz w:val="28"/>
          <w:szCs w:val="28"/>
          <w:lang w:val="uk-UA"/>
        </w:rPr>
        <w:t>………………………….</w:t>
      </w:r>
    </w:p>
    <w:p w:rsidR="007E5A18" w:rsidRDefault="007E5A18" w:rsidP="00492866">
      <w:pPr>
        <w:spacing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2.5.</w:t>
      </w:r>
      <w:r w:rsidR="00492866">
        <w:rPr>
          <w:rFonts w:ascii="Times New Roman" w:hAnsi="Times New Roman" w:cs="Times New Roman"/>
          <w:sz w:val="28"/>
          <w:szCs w:val="28"/>
          <w:lang w:val="uk-UA"/>
        </w:rPr>
        <w:t>Скандинавський дизайн</w:t>
      </w:r>
      <w:r>
        <w:rPr>
          <w:rFonts w:ascii="Times New Roman" w:hAnsi="Times New Roman" w:cs="Times New Roman"/>
          <w:sz w:val="28"/>
          <w:szCs w:val="28"/>
          <w:lang w:val="uk-UA"/>
        </w:rPr>
        <w:t>………………………………………</w:t>
      </w:r>
      <w:r w:rsidR="00492866">
        <w:rPr>
          <w:rFonts w:ascii="Times New Roman" w:hAnsi="Times New Roman" w:cs="Times New Roman"/>
          <w:sz w:val="28"/>
          <w:szCs w:val="28"/>
          <w:lang w:val="uk-UA"/>
        </w:rPr>
        <w:t>…………..</w:t>
      </w:r>
    </w:p>
    <w:p w:rsidR="007E5A18" w:rsidRDefault="007E5A18" w:rsidP="00492866">
      <w:pPr>
        <w:spacing w:line="276" w:lineRule="auto"/>
        <w:jc w:val="both"/>
        <w:rPr>
          <w:rFonts w:ascii="Times New Roman" w:hAnsi="Times New Roman" w:cs="Times New Roman"/>
          <w:b/>
          <w:bCs/>
          <w:sz w:val="32"/>
          <w:szCs w:val="32"/>
          <w:lang w:val="uk-UA"/>
        </w:rPr>
      </w:pPr>
      <w:r>
        <w:rPr>
          <w:rFonts w:ascii="Times New Roman" w:hAnsi="Times New Roman" w:cs="Times New Roman"/>
          <w:b/>
          <w:bCs/>
          <w:sz w:val="32"/>
          <w:szCs w:val="32"/>
          <w:lang w:val="uk-UA"/>
        </w:rPr>
        <w:t>РОЗДІЛ 3. СПЕЦІАЛЬНА ЧАСТИНА</w:t>
      </w:r>
    </w:p>
    <w:p w:rsidR="007E5A18" w:rsidRDefault="007E5A18" w:rsidP="00492866">
      <w:pPr>
        <w:spacing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3.1. Концепція……………………………………………………………….</w:t>
      </w:r>
    </w:p>
    <w:p w:rsidR="007E5A18" w:rsidRDefault="007E5A18" w:rsidP="00492866">
      <w:pPr>
        <w:spacing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3.2. Архітектурно – планувальне рішення…………………………………</w:t>
      </w:r>
    </w:p>
    <w:p w:rsidR="007E5A18" w:rsidRDefault="007E5A18" w:rsidP="00492866">
      <w:pPr>
        <w:spacing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3.3. Художньо – образне рішення інтер’єру………………………………..</w:t>
      </w:r>
    </w:p>
    <w:p w:rsidR="007E5A18" w:rsidRDefault="007E5A18" w:rsidP="00492866">
      <w:pPr>
        <w:spacing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3.4. Конструктивне рішення ………………………………………………..</w:t>
      </w:r>
    </w:p>
    <w:p w:rsidR="007E5A18" w:rsidRDefault="007E5A18" w:rsidP="00492866">
      <w:pPr>
        <w:spacing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3.5. Оздоблювальні матеріали, використані при розробці інтер’єру……..</w:t>
      </w:r>
    </w:p>
    <w:p w:rsidR="007E5A18" w:rsidRDefault="007E5A18" w:rsidP="00492866">
      <w:pPr>
        <w:spacing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3.6. Розрахунок штучного освітлення………………………………………</w:t>
      </w:r>
    </w:p>
    <w:p w:rsidR="007E5A18" w:rsidRPr="007E5A18" w:rsidRDefault="007E5A18" w:rsidP="00492866">
      <w:pPr>
        <w:spacing w:line="276" w:lineRule="auto"/>
        <w:jc w:val="both"/>
        <w:rPr>
          <w:rFonts w:ascii="Times New Roman" w:hAnsi="Times New Roman" w:cs="Times New Roman"/>
          <w:sz w:val="28"/>
          <w:szCs w:val="28"/>
          <w:lang w:val="uk-UA"/>
        </w:rPr>
      </w:pPr>
      <w:r>
        <w:rPr>
          <w:rFonts w:ascii="Times New Roman" w:hAnsi="Times New Roman" w:cs="Times New Roman"/>
          <w:b/>
          <w:bCs/>
          <w:sz w:val="32"/>
          <w:szCs w:val="32"/>
          <w:lang w:val="uk-UA"/>
        </w:rPr>
        <w:t>СПИСОК ВИКОРИСТАНИХ ДЖЕРЕЛ</w:t>
      </w:r>
      <w:r>
        <w:rPr>
          <w:rFonts w:ascii="Times New Roman" w:hAnsi="Times New Roman" w:cs="Times New Roman"/>
          <w:sz w:val="28"/>
          <w:szCs w:val="28"/>
          <w:lang w:val="uk-UA"/>
        </w:rPr>
        <w:t>…………………………</w:t>
      </w:r>
    </w:p>
    <w:p w:rsidR="007E5A18" w:rsidRDefault="007E5A18" w:rsidP="00492866">
      <w:pPr>
        <w:spacing w:line="276" w:lineRule="auto"/>
        <w:jc w:val="both"/>
        <w:rPr>
          <w:rFonts w:ascii="Times New Roman" w:hAnsi="Times New Roman" w:cs="Times New Roman"/>
          <w:sz w:val="28"/>
          <w:szCs w:val="28"/>
          <w:lang w:val="uk-UA"/>
        </w:rPr>
      </w:pPr>
      <w:r>
        <w:rPr>
          <w:rFonts w:ascii="Times New Roman" w:hAnsi="Times New Roman" w:cs="Times New Roman"/>
          <w:b/>
          <w:bCs/>
          <w:sz w:val="32"/>
          <w:szCs w:val="32"/>
          <w:lang w:val="uk-UA"/>
        </w:rPr>
        <w:t xml:space="preserve">ДОДАТКИ </w:t>
      </w:r>
      <w:r>
        <w:rPr>
          <w:rFonts w:ascii="Times New Roman" w:hAnsi="Times New Roman" w:cs="Times New Roman"/>
          <w:sz w:val="28"/>
          <w:szCs w:val="28"/>
          <w:lang w:val="uk-UA"/>
        </w:rPr>
        <w:t>………………………………………………………………..</w:t>
      </w:r>
    </w:p>
    <w:p w:rsidR="00DB60E1" w:rsidRDefault="00DB60E1" w:rsidP="00492866">
      <w:pPr>
        <w:spacing w:line="276" w:lineRule="auto"/>
        <w:jc w:val="both"/>
        <w:rPr>
          <w:rFonts w:ascii="Times New Roman" w:hAnsi="Times New Roman" w:cs="Times New Roman"/>
          <w:sz w:val="28"/>
          <w:szCs w:val="28"/>
          <w:lang w:val="uk-UA"/>
        </w:rPr>
      </w:pPr>
    </w:p>
    <w:p w:rsidR="00DB60E1" w:rsidRDefault="00DB60E1" w:rsidP="00492866">
      <w:pPr>
        <w:spacing w:line="276" w:lineRule="auto"/>
        <w:jc w:val="both"/>
        <w:rPr>
          <w:rFonts w:ascii="Times New Roman" w:hAnsi="Times New Roman" w:cs="Times New Roman"/>
          <w:sz w:val="28"/>
          <w:szCs w:val="28"/>
          <w:lang w:val="uk-UA"/>
        </w:rPr>
      </w:pPr>
    </w:p>
    <w:p w:rsidR="00492866" w:rsidRDefault="00492866" w:rsidP="00492866">
      <w:pPr>
        <w:jc w:val="both"/>
        <w:rPr>
          <w:rFonts w:ascii="Times New Roman" w:hAnsi="Times New Roman" w:cs="Times New Roman"/>
          <w:b/>
          <w:bCs/>
          <w:sz w:val="32"/>
          <w:szCs w:val="32"/>
          <w:lang w:val="uk-UA"/>
        </w:rPr>
      </w:pPr>
    </w:p>
    <w:p w:rsidR="00492866" w:rsidRDefault="00492866" w:rsidP="00492866">
      <w:pPr>
        <w:jc w:val="center"/>
        <w:rPr>
          <w:rFonts w:ascii="Times New Roman" w:hAnsi="Times New Roman" w:cs="Times New Roman"/>
          <w:b/>
          <w:bCs/>
          <w:sz w:val="32"/>
          <w:szCs w:val="32"/>
          <w:lang w:val="uk-UA"/>
        </w:rPr>
      </w:pPr>
      <w:r>
        <w:rPr>
          <w:rFonts w:ascii="Times New Roman" w:hAnsi="Times New Roman" w:cs="Times New Roman"/>
          <w:b/>
          <w:bCs/>
          <w:sz w:val="32"/>
          <w:szCs w:val="32"/>
          <w:lang w:val="uk-UA"/>
        </w:rPr>
        <w:lastRenderedPageBreak/>
        <w:t>ВСТУП</w:t>
      </w:r>
    </w:p>
    <w:p w:rsidR="00492866" w:rsidRPr="00B172CF" w:rsidRDefault="00492866" w:rsidP="004C2C71">
      <w:pPr>
        <w:spacing w:line="360" w:lineRule="auto"/>
        <w:jc w:val="both"/>
        <w:rPr>
          <w:rFonts w:ascii="Times New Roman" w:hAnsi="Times New Roman" w:cs="Times New Roman"/>
          <w:sz w:val="28"/>
          <w:szCs w:val="28"/>
          <w:lang w:val="uk-UA"/>
        </w:rPr>
      </w:pPr>
      <w:r>
        <w:rPr>
          <w:rFonts w:ascii="Times New Roman" w:hAnsi="Times New Roman" w:cs="Times New Roman"/>
          <w:b/>
          <w:bCs/>
          <w:sz w:val="28"/>
          <w:szCs w:val="28"/>
          <w:lang w:val="uk-UA"/>
        </w:rPr>
        <w:t xml:space="preserve">Актуальність теми. </w:t>
      </w:r>
    </w:p>
    <w:p w:rsidR="00492866" w:rsidRDefault="00492866" w:rsidP="004C2C71">
      <w:pPr>
        <w:spacing w:line="360" w:lineRule="auto"/>
        <w:jc w:val="both"/>
        <w:rPr>
          <w:rFonts w:ascii="Times New Roman" w:hAnsi="Times New Roman" w:cs="Times New Roman"/>
          <w:sz w:val="28"/>
          <w:szCs w:val="28"/>
          <w:lang w:val="uk-UA"/>
        </w:rPr>
      </w:pPr>
      <w:r>
        <w:rPr>
          <w:rFonts w:ascii="Times New Roman" w:hAnsi="Times New Roman" w:cs="Times New Roman"/>
          <w:b/>
          <w:bCs/>
          <w:sz w:val="28"/>
          <w:szCs w:val="28"/>
          <w:lang w:val="uk-UA"/>
        </w:rPr>
        <w:t xml:space="preserve">Мета проєкту </w:t>
      </w:r>
      <w:r>
        <w:rPr>
          <w:rFonts w:ascii="Times New Roman" w:hAnsi="Times New Roman" w:cs="Times New Roman"/>
          <w:sz w:val="28"/>
          <w:szCs w:val="28"/>
          <w:lang w:val="uk-UA"/>
        </w:rPr>
        <w:t xml:space="preserve">– розроблення дизайну інтер’єрів спеціалізованого художнього ліцею для </w:t>
      </w:r>
      <w:r w:rsidR="004C2C71">
        <w:rPr>
          <w:rFonts w:ascii="Times New Roman" w:hAnsi="Times New Roman" w:cs="Times New Roman"/>
          <w:sz w:val="28"/>
          <w:szCs w:val="28"/>
          <w:lang w:val="uk-UA"/>
        </w:rPr>
        <w:t xml:space="preserve">підлітків 16 – 18 років. </w:t>
      </w:r>
    </w:p>
    <w:p w:rsidR="004C2C71" w:rsidRDefault="004C2C71" w:rsidP="004C2C71">
      <w:pPr>
        <w:spacing w:line="360" w:lineRule="auto"/>
        <w:jc w:val="both"/>
        <w:rPr>
          <w:rFonts w:ascii="Times New Roman" w:hAnsi="Times New Roman" w:cs="Times New Roman"/>
          <w:b/>
          <w:bCs/>
          <w:sz w:val="28"/>
          <w:szCs w:val="28"/>
          <w:lang w:val="uk-UA"/>
        </w:rPr>
      </w:pPr>
      <w:r>
        <w:rPr>
          <w:rFonts w:ascii="Times New Roman" w:hAnsi="Times New Roman" w:cs="Times New Roman"/>
          <w:b/>
          <w:bCs/>
          <w:sz w:val="28"/>
          <w:szCs w:val="28"/>
          <w:lang w:val="uk-UA"/>
        </w:rPr>
        <w:t>Завдання:</w:t>
      </w:r>
    </w:p>
    <w:p w:rsidR="004C2C71" w:rsidRDefault="004C2C71" w:rsidP="004C2C71">
      <w:pPr>
        <w:pStyle w:val="a7"/>
        <w:numPr>
          <w:ilvl w:val="0"/>
          <w:numId w:val="7"/>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Проаналізувати дизайн інтер’єрів художніх ліцеїв.</w:t>
      </w:r>
    </w:p>
    <w:p w:rsidR="004C2C71" w:rsidRDefault="004C2C71" w:rsidP="004C2C71">
      <w:pPr>
        <w:pStyle w:val="a7"/>
        <w:numPr>
          <w:ilvl w:val="0"/>
          <w:numId w:val="7"/>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Дослідити принципи проєктування художніх ліцеїв.</w:t>
      </w:r>
    </w:p>
    <w:p w:rsidR="004C2C71" w:rsidRDefault="004C2C71" w:rsidP="004C2C71">
      <w:pPr>
        <w:pStyle w:val="a7"/>
        <w:numPr>
          <w:ilvl w:val="0"/>
          <w:numId w:val="7"/>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Сформулювати основні ергономічні та будівельні норми для проєктування закладу даного типу.</w:t>
      </w:r>
    </w:p>
    <w:p w:rsidR="004C2C71" w:rsidRDefault="004C2C71" w:rsidP="004C2C71">
      <w:pPr>
        <w:pStyle w:val="a7"/>
        <w:numPr>
          <w:ilvl w:val="0"/>
          <w:numId w:val="7"/>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Розробити концепцію інтер’єру.</w:t>
      </w:r>
    </w:p>
    <w:p w:rsidR="004C2C71" w:rsidRDefault="004C2C71" w:rsidP="004C2C71">
      <w:pPr>
        <w:pStyle w:val="a7"/>
        <w:numPr>
          <w:ilvl w:val="0"/>
          <w:numId w:val="7"/>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Розробити графічну частину проєкту, а саме документацію та візуалізації приміщень. </w:t>
      </w:r>
    </w:p>
    <w:p w:rsidR="004C2C71" w:rsidRDefault="004C2C71" w:rsidP="004C2C71">
      <w:pPr>
        <w:spacing w:line="360" w:lineRule="auto"/>
        <w:jc w:val="both"/>
        <w:rPr>
          <w:rFonts w:ascii="Times New Roman" w:hAnsi="Times New Roman" w:cs="Times New Roman"/>
          <w:sz w:val="28"/>
          <w:szCs w:val="28"/>
          <w:lang w:val="uk-UA"/>
        </w:rPr>
      </w:pPr>
      <w:r>
        <w:rPr>
          <w:rFonts w:ascii="Times New Roman" w:hAnsi="Times New Roman" w:cs="Times New Roman"/>
          <w:b/>
          <w:bCs/>
          <w:sz w:val="28"/>
          <w:szCs w:val="28"/>
          <w:lang w:val="uk-UA"/>
        </w:rPr>
        <w:t xml:space="preserve">Об’єкт проєктування </w:t>
      </w:r>
      <w:r>
        <w:rPr>
          <w:rFonts w:ascii="Times New Roman" w:hAnsi="Times New Roman" w:cs="Times New Roman"/>
          <w:sz w:val="28"/>
          <w:szCs w:val="28"/>
          <w:lang w:val="uk-UA"/>
        </w:rPr>
        <w:t xml:space="preserve">– приміщення спеціалізованого художнього ліцею. </w:t>
      </w:r>
    </w:p>
    <w:p w:rsidR="004C2C71" w:rsidRPr="004C2C71" w:rsidRDefault="004C2C71" w:rsidP="004C2C71">
      <w:pPr>
        <w:spacing w:line="360" w:lineRule="auto"/>
        <w:jc w:val="both"/>
        <w:rPr>
          <w:rFonts w:ascii="Times New Roman" w:hAnsi="Times New Roman" w:cs="Times New Roman"/>
          <w:sz w:val="28"/>
          <w:szCs w:val="28"/>
          <w:lang w:val="uk-UA"/>
        </w:rPr>
      </w:pPr>
      <w:r>
        <w:rPr>
          <w:rFonts w:ascii="Times New Roman" w:hAnsi="Times New Roman" w:cs="Times New Roman"/>
          <w:b/>
          <w:bCs/>
          <w:sz w:val="28"/>
          <w:szCs w:val="28"/>
          <w:lang w:val="uk-UA"/>
        </w:rPr>
        <w:t>Предмет проєктування</w:t>
      </w:r>
      <w:r>
        <w:rPr>
          <w:rFonts w:ascii="Times New Roman" w:hAnsi="Times New Roman" w:cs="Times New Roman"/>
          <w:sz w:val="28"/>
          <w:szCs w:val="28"/>
          <w:lang w:val="uk-UA"/>
        </w:rPr>
        <w:t xml:space="preserve"> – дизайн інтер’єрів спеціалізованого художнього ліцею. </w:t>
      </w:r>
    </w:p>
    <w:p w:rsidR="00492866" w:rsidRDefault="00492866" w:rsidP="00492866">
      <w:pPr>
        <w:jc w:val="both"/>
        <w:rPr>
          <w:rFonts w:ascii="Times New Roman" w:hAnsi="Times New Roman" w:cs="Times New Roman"/>
          <w:b/>
          <w:bCs/>
          <w:sz w:val="32"/>
          <w:szCs w:val="32"/>
          <w:lang w:val="uk-UA"/>
        </w:rPr>
      </w:pPr>
    </w:p>
    <w:p w:rsidR="00492866" w:rsidRPr="00492866" w:rsidRDefault="00492866" w:rsidP="00492866">
      <w:pPr>
        <w:jc w:val="both"/>
        <w:rPr>
          <w:rFonts w:ascii="Times New Roman" w:hAnsi="Times New Roman" w:cs="Times New Roman"/>
          <w:b/>
          <w:bCs/>
          <w:sz w:val="32"/>
          <w:szCs w:val="32"/>
          <w:lang w:val="uk-UA"/>
        </w:rPr>
      </w:pPr>
      <w:r>
        <w:rPr>
          <w:rFonts w:ascii="Times New Roman" w:hAnsi="Times New Roman" w:cs="Times New Roman"/>
          <w:b/>
          <w:bCs/>
          <w:sz w:val="32"/>
          <w:szCs w:val="32"/>
          <w:lang w:val="uk-UA"/>
        </w:rPr>
        <w:t>РОЗДІЛ 2. ОСНОВНІ ПРИНЦИПИ ПРОЄКТУВАННЯ ДИЗАЙНУ ІНТЕР’ЄРУ ХУДОЖНІХ ЛІЦЕЇВ (теоретично – дослідницька частина)</w:t>
      </w:r>
    </w:p>
    <w:p w:rsidR="00492866" w:rsidRDefault="00492866" w:rsidP="00492866">
      <w:pPr>
        <w:jc w:val="both"/>
        <w:rPr>
          <w:rFonts w:ascii="Times New Roman" w:hAnsi="Times New Roman" w:cs="Times New Roman"/>
          <w:sz w:val="28"/>
          <w:szCs w:val="28"/>
          <w:lang w:val="uk-UA"/>
        </w:rPr>
      </w:pPr>
    </w:p>
    <w:p w:rsidR="00DB60E1" w:rsidRPr="00492866" w:rsidRDefault="00DB60E1" w:rsidP="00492866">
      <w:pPr>
        <w:pStyle w:val="a7"/>
        <w:numPr>
          <w:ilvl w:val="0"/>
          <w:numId w:val="2"/>
        </w:numPr>
        <w:spacing w:line="360" w:lineRule="auto"/>
        <w:jc w:val="both"/>
        <w:rPr>
          <w:rFonts w:ascii="Times New Roman" w:hAnsi="Times New Roman" w:cs="Times New Roman"/>
          <w:b/>
          <w:bCs/>
          <w:sz w:val="32"/>
          <w:szCs w:val="32"/>
          <w:lang w:val="uk-UA"/>
        </w:rPr>
      </w:pPr>
      <w:r w:rsidRPr="00492866">
        <w:rPr>
          <w:rFonts w:ascii="Times New Roman" w:hAnsi="Times New Roman" w:cs="Times New Roman"/>
          <w:b/>
          <w:bCs/>
          <w:sz w:val="32"/>
          <w:szCs w:val="32"/>
          <w:lang w:val="uk-UA"/>
        </w:rPr>
        <w:t xml:space="preserve">Основні принципи проєктування дизайну інтер’єру спеціалізованих художніх ліцеїв </w:t>
      </w:r>
    </w:p>
    <w:p w:rsidR="00DB60E1" w:rsidRDefault="00DB60E1" w:rsidP="004C2C71">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У сучасному світі з’являється все більше художніх учбових закладів, які потребують якісних та цікавих рішень у дизайні, щоб учні мали змогу творити в атмосферному та зручному оточенні. Актуальність дослідження полягає в тому, щоб показати, що художні ліцеї та школи можуть виглядати </w:t>
      </w:r>
      <w:r>
        <w:rPr>
          <w:rFonts w:ascii="Times New Roman" w:hAnsi="Times New Roman" w:cs="Times New Roman"/>
          <w:sz w:val="28"/>
          <w:szCs w:val="28"/>
          <w:lang w:val="uk-UA"/>
        </w:rPr>
        <w:lastRenderedPageBreak/>
        <w:t xml:space="preserve">значно інакше, аніж ми звикли бачити. Ці художні заклади потребують удосконалюючих та універсальних рішень. </w:t>
      </w:r>
    </w:p>
    <w:p w:rsidR="00DB60E1" w:rsidRDefault="00DB60E1" w:rsidP="00DB60E1">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Потреби художніх закладів полягають у тому, щоб навчити та підготувати майбутніх студентів вищих художніх закладів до вступу та удосконалити їх навички. Подібні навчальні художні заклади мають бути продуманими, ергономічними і функціональними для того, щоб навчати учнів. </w:t>
      </w:r>
    </w:p>
    <w:p w:rsidR="00DB60E1" w:rsidRDefault="00DB60E1" w:rsidP="00DB60E1">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Державою регулюються будівельні норми, проте цього недостатньо, адже саме  завдяки дизайну створюється атмосферне та комфортне середовище для навчання ліцеїстів, що впливає на навчальний процес та стан учнів. Тож в цій роботі буде проаналізовано дослідження науковців, а також інтер’єри класів малювання художніх ліцеїв за допомогою яких дизайнер може створити максимально ергономічне, цікаве та атмосферне середовище для ліцеїстів з творчої сфери. </w:t>
      </w:r>
    </w:p>
    <w:p w:rsidR="00DB60E1" w:rsidRDefault="00DB60E1" w:rsidP="00DB60E1">
      <w:pPr>
        <w:spacing w:line="360" w:lineRule="auto"/>
        <w:jc w:val="both"/>
        <w:rPr>
          <w:rFonts w:ascii="Times New Roman" w:hAnsi="Times New Roman" w:cs="Times New Roman"/>
          <w:sz w:val="28"/>
          <w:szCs w:val="28"/>
          <w:lang w:val="uk-UA"/>
        </w:rPr>
      </w:pPr>
    </w:p>
    <w:p w:rsidR="00DB60E1" w:rsidRPr="002713FB" w:rsidRDefault="00DB60E1" w:rsidP="00DB60E1">
      <w:pPr>
        <w:pStyle w:val="a7"/>
        <w:numPr>
          <w:ilvl w:val="1"/>
          <w:numId w:val="4"/>
        </w:numPr>
        <w:spacing w:line="360" w:lineRule="auto"/>
        <w:jc w:val="center"/>
        <w:rPr>
          <w:rFonts w:ascii="Times New Roman" w:hAnsi="Times New Roman" w:cs="Times New Roman"/>
          <w:b/>
          <w:bCs/>
          <w:sz w:val="32"/>
          <w:szCs w:val="32"/>
          <w:lang w:val="uk-UA"/>
        </w:rPr>
      </w:pPr>
      <w:r>
        <w:rPr>
          <w:rFonts w:ascii="Times New Roman" w:hAnsi="Times New Roman" w:cs="Times New Roman"/>
          <w:b/>
          <w:bCs/>
          <w:sz w:val="32"/>
          <w:szCs w:val="32"/>
          <w:lang w:val="uk-UA"/>
        </w:rPr>
        <w:t>Універсальний дизайн</w:t>
      </w:r>
    </w:p>
    <w:p w:rsidR="00DB60E1" w:rsidRDefault="00DB60E1" w:rsidP="00DB60E1">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Універсальний дизайн – це принцип дизайну місць, речей, інформації, повідомлень та політики, який дозволяє скористатися ними найбільш широкому колу людей у найрізноманітніших ситуаціях та не передбачає створення окремих або спеціальних можливостей для такого користування. </w:t>
      </w:r>
    </w:p>
    <w:p w:rsidR="00DB60E1" w:rsidRDefault="00DB60E1" w:rsidP="00DB60E1">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Тобто, універсальний дизайн – це дизайн усіх речей, в центрі уваги якого знаходиться людина і який враховує потреби кожного і кожної. </w:t>
      </w:r>
    </w:p>
    <w:p w:rsidR="00DB60E1" w:rsidRDefault="00DB60E1" w:rsidP="00DB60E1">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Завдяки 7 принципам речі, простір, послуги, взаємодія між людьми стають зручними, безпечними, доступними:</w:t>
      </w:r>
    </w:p>
    <w:p w:rsidR="00DB60E1" w:rsidRDefault="00DB60E1" w:rsidP="00DB60E1">
      <w:pPr>
        <w:pStyle w:val="a7"/>
        <w:numPr>
          <w:ilvl w:val="0"/>
          <w:numId w:val="6"/>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Рівність та доступність використання</w:t>
      </w:r>
    </w:p>
    <w:p w:rsidR="00DB60E1" w:rsidRDefault="00DB60E1" w:rsidP="00DB60E1">
      <w:pPr>
        <w:pStyle w:val="a7"/>
        <w:numPr>
          <w:ilvl w:val="0"/>
          <w:numId w:val="6"/>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Гнучкість використання</w:t>
      </w:r>
    </w:p>
    <w:p w:rsidR="00DB60E1" w:rsidRDefault="00DB60E1" w:rsidP="00DB60E1">
      <w:pPr>
        <w:pStyle w:val="a7"/>
        <w:numPr>
          <w:ilvl w:val="0"/>
          <w:numId w:val="6"/>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Простота й інтуїтивність використання</w:t>
      </w:r>
    </w:p>
    <w:p w:rsidR="00DB60E1" w:rsidRDefault="00DB60E1" w:rsidP="00DB60E1">
      <w:pPr>
        <w:pStyle w:val="a7"/>
        <w:numPr>
          <w:ilvl w:val="0"/>
          <w:numId w:val="6"/>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Доступно викладена інформація</w:t>
      </w:r>
    </w:p>
    <w:p w:rsidR="00DB60E1" w:rsidRDefault="00DB60E1" w:rsidP="00DB60E1">
      <w:pPr>
        <w:pStyle w:val="a7"/>
        <w:numPr>
          <w:ilvl w:val="0"/>
          <w:numId w:val="6"/>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Терпимість до помилок</w:t>
      </w:r>
    </w:p>
    <w:p w:rsidR="00DB60E1" w:rsidRDefault="00DB60E1" w:rsidP="00DB60E1">
      <w:pPr>
        <w:pStyle w:val="a7"/>
        <w:numPr>
          <w:ilvl w:val="0"/>
          <w:numId w:val="6"/>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Малі фізичні зусилля</w:t>
      </w:r>
    </w:p>
    <w:p w:rsidR="00DB60E1" w:rsidRDefault="00DB60E1" w:rsidP="00DB60E1">
      <w:pPr>
        <w:pStyle w:val="a7"/>
        <w:numPr>
          <w:ilvl w:val="0"/>
          <w:numId w:val="6"/>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Наявність необхідного розміру, місця, простору</w:t>
      </w:r>
    </w:p>
    <w:p w:rsidR="00DB60E1" w:rsidRDefault="00DB60E1" w:rsidP="00DB60E1">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Універсальний дизайн також називають інклюзивним дизайном, дизайном для всіх, а також дизайном на всі випадки життя. Це не певний стиль дизайну, а орієнтування на усі процеси дизайну, в основі якого лежить відповідальність перед досвідом користувача. </w:t>
      </w:r>
    </w:p>
    <w:p w:rsidR="00DB60E1" w:rsidRPr="00131BBA" w:rsidRDefault="00DB60E1" w:rsidP="00DB60E1">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Універсальний дизайн має схожі риси з рухом «зеленого» дизайну, який також пропонує принцип вирішення проблем проєктування на основі базових цінностей екологічної відповідальності. Ці напрямки можна легко назвати двома сторонами одного процесу, але на різних стадіях розвитку. «Зелений» дизайн фокусує увагу на екологічній сталості, тоді як універсальний дизайн – на соціальній. </w:t>
      </w:r>
    </w:p>
    <w:p w:rsidR="00DB60E1" w:rsidRDefault="00DB60E1" w:rsidP="00DB60E1">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Універсальний дизайн в сфері освіти:</w:t>
      </w:r>
    </w:p>
    <w:p w:rsidR="00DB60E1" w:rsidRDefault="00DB60E1" w:rsidP="00DB60E1">
      <w:pPr>
        <w:pStyle w:val="a7"/>
        <w:numPr>
          <w:ilvl w:val="0"/>
          <w:numId w:val="5"/>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Формулює філософію освіти, навчального процесу, середовища, яка враховує потреби всіх користувачів;</w:t>
      </w:r>
    </w:p>
    <w:p w:rsidR="00DB60E1" w:rsidRDefault="00DB60E1" w:rsidP="00DB60E1">
      <w:pPr>
        <w:pStyle w:val="a7"/>
        <w:numPr>
          <w:ilvl w:val="0"/>
          <w:numId w:val="5"/>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Змінює стереотипи й підходи до викладання та навчання ;</w:t>
      </w:r>
    </w:p>
    <w:p w:rsidR="00DB60E1" w:rsidRDefault="00DB60E1" w:rsidP="00DB60E1">
      <w:pPr>
        <w:pStyle w:val="a7"/>
        <w:numPr>
          <w:ilvl w:val="0"/>
          <w:numId w:val="5"/>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Визнає право кожної людини на освіту без будь – яких обмежень;</w:t>
      </w:r>
    </w:p>
    <w:p w:rsidR="00DB60E1" w:rsidRDefault="00DB60E1" w:rsidP="00DB60E1">
      <w:pPr>
        <w:pStyle w:val="a7"/>
        <w:numPr>
          <w:ilvl w:val="0"/>
          <w:numId w:val="5"/>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Змінює навчальний процес і середовище;</w:t>
      </w:r>
    </w:p>
    <w:p w:rsidR="00DB60E1" w:rsidRDefault="00DB60E1" w:rsidP="00DB60E1">
      <w:pPr>
        <w:pStyle w:val="a7"/>
        <w:numPr>
          <w:ilvl w:val="0"/>
          <w:numId w:val="5"/>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Вимагає від учителів, адміністрацій шкіл, фахівців розуміння того, яким чином краще інтегрувати нові навчальні методики, допоміжні технології в практику та щоденне функціонування навчального закладу;</w:t>
      </w:r>
    </w:p>
    <w:p w:rsidR="00DB60E1" w:rsidRDefault="00DB60E1" w:rsidP="00DB60E1">
      <w:pPr>
        <w:pStyle w:val="a7"/>
        <w:numPr>
          <w:ilvl w:val="0"/>
          <w:numId w:val="5"/>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Гнучкість та пошук альтернативних рішень;</w:t>
      </w:r>
    </w:p>
    <w:p w:rsidR="00DB60E1" w:rsidRDefault="00DB60E1" w:rsidP="00DB60E1">
      <w:pPr>
        <w:pStyle w:val="a7"/>
        <w:numPr>
          <w:ilvl w:val="0"/>
          <w:numId w:val="5"/>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Процес, який підтримує усіх учнів, які навчаються у учбовому закладі;</w:t>
      </w:r>
    </w:p>
    <w:p w:rsidR="00DB60E1" w:rsidRDefault="00DB60E1" w:rsidP="00DB60E1">
      <w:pPr>
        <w:pStyle w:val="a7"/>
        <w:numPr>
          <w:ilvl w:val="0"/>
          <w:numId w:val="5"/>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Підтримує міждисциплінарний підхід за участі широкого кола фахівців.</w:t>
      </w:r>
    </w:p>
    <w:p w:rsidR="00DB60E1" w:rsidRDefault="00DB60E1" w:rsidP="00DB60E1">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Забезпечує дотримання принципів універсального дизайну в освітній галузі:</w:t>
      </w:r>
    </w:p>
    <w:p w:rsidR="00DB60E1" w:rsidRDefault="00DB60E1" w:rsidP="00DB60E1">
      <w:pPr>
        <w:pStyle w:val="a7"/>
        <w:numPr>
          <w:ilvl w:val="0"/>
          <w:numId w:val="5"/>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Демонстрація розуміння того, що кожна людина навчається «по своєму» і цінність учня не залежить від його здібностей і досягнень;</w:t>
      </w:r>
    </w:p>
    <w:p w:rsidR="00DB60E1" w:rsidRDefault="00DB60E1" w:rsidP="00DB60E1">
      <w:pPr>
        <w:pStyle w:val="a7"/>
        <w:numPr>
          <w:ilvl w:val="0"/>
          <w:numId w:val="5"/>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Сприяє розвитку сильних сторін і талантів;</w:t>
      </w:r>
    </w:p>
    <w:p w:rsidR="00DB60E1" w:rsidRDefault="00DB60E1" w:rsidP="00DB60E1">
      <w:pPr>
        <w:pStyle w:val="a7"/>
        <w:numPr>
          <w:ilvl w:val="0"/>
          <w:numId w:val="5"/>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Усуває бар’єри у системі освіти та системі підтримки;</w:t>
      </w:r>
    </w:p>
    <w:p w:rsidR="00DB60E1" w:rsidRDefault="00DB60E1" w:rsidP="00DB60E1">
      <w:pPr>
        <w:pStyle w:val="a7"/>
        <w:numPr>
          <w:ilvl w:val="0"/>
          <w:numId w:val="5"/>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Цінує людське різноманіття та розуміє що людські відмінності та цінності збагачують суспільство;</w:t>
      </w:r>
    </w:p>
    <w:p w:rsidR="00DB60E1" w:rsidRDefault="00DB60E1" w:rsidP="00DB60E1">
      <w:pPr>
        <w:pStyle w:val="a7"/>
        <w:numPr>
          <w:ilvl w:val="0"/>
          <w:numId w:val="5"/>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Діяльність ґрунтується на правах людини та принципах рівності;</w:t>
      </w:r>
    </w:p>
    <w:p w:rsidR="00DB60E1" w:rsidRDefault="00DB60E1" w:rsidP="00DB60E1">
      <w:pPr>
        <w:pStyle w:val="a7"/>
        <w:numPr>
          <w:ilvl w:val="0"/>
          <w:numId w:val="5"/>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Має більше шансів надавати підтримку під час навчання тим, хто має особливі освітні потреби </w:t>
      </w:r>
    </w:p>
    <w:p w:rsidR="00DB60E1" w:rsidRDefault="00DB60E1" w:rsidP="00DB60E1">
      <w:pPr>
        <w:pStyle w:val="a7"/>
        <w:numPr>
          <w:ilvl w:val="0"/>
          <w:numId w:val="5"/>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Готує всіх дітей до життя в інклюзивному суспільстві, якому властива толерантність;</w:t>
      </w:r>
    </w:p>
    <w:p w:rsidR="00DB60E1" w:rsidRDefault="00DB60E1" w:rsidP="00DB60E1">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Кінцева мета універсального дизайну в освітній галузі полягає в ефективності, результативності та економічності залучення всіх учнів чи студентів до навчального процесу, у тому числі й осіб з інвалідністю. </w:t>
      </w:r>
    </w:p>
    <w:p w:rsidR="00DB60E1" w:rsidRDefault="00DB60E1" w:rsidP="00DB60E1">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Потреби:</w:t>
      </w:r>
    </w:p>
    <w:p w:rsidR="00DB60E1" w:rsidRDefault="00DB60E1" w:rsidP="00DB60E1">
      <w:pPr>
        <w:pStyle w:val="a7"/>
        <w:numPr>
          <w:ilvl w:val="0"/>
          <w:numId w:val="5"/>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Проведення в навчальних закладах аудиту виконання прийнятих законів та нормативно – правових актів щодо створення без бар’єрного середовища (зокрема, щодо доступності) за вимогами універсального дизайну;</w:t>
      </w:r>
    </w:p>
    <w:p w:rsidR="00DB60E1" w:rsidRDefault="00DB60E1" w:rsidP="00DB60E1">
      <w:pPr>
        <w:pStyle w:val="a7"/>
        <w:numPr>
          <w:ilvl w:val="0"/>
          <w:numId w:val="5"/>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У розрахунку реальної вартості кошторисів, які передбачатимуть заходи щодо облаштування освітніх закладів (для початку – з інклюзивною формою навчання), згідно з вимогами універсального дизайну;</w:t>
      </w:r>
    </w:p>
    <w:p w:rsidR="00DB60E1" w:rsidRDefault="00DB60E1" w:rsidP="00DB60E1">
      <w:pPr>
        <w:pStyle w:val="a7"/>
        <w:numPr>
          <w:ilvl w:val="0"/>
          <w:numId w:val="5"/>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Залученні достатніх фінансових ресурсів для створення освітнього середовища за вимогами універсального дизайну;</w:t>
      </w:r>
    </w:p>
    <w:p w:rsidR="00DB60E1" w:rsidRDefault="00DB60E1" w:rsidP="00DB60E1">
      <w:pPr>
        <w:pStyle w:val="a7"/>
        <w:numPr>
          <w:ilvl w:val="0"/>
          <w:numId w:val="5"/>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Ініціювання написання проєктів з метою участі в отриманні мікрогрантів для створення інклюзивного освітнього середовища згідно з вимогами універсального дизайну. </w:t>
      </w:r>
    </w:p>
    <w:p w:rsidR="00DB60E1" w:rsidRPr="00E4230C" w:rsidRDefault="00DB60E1" w:rsidP="00DB60E1">
      <w:pPr>
        <w:spacing w:line="360" w:lineRule="auto"/>
        <w:jc w:val="both"/>
        <w:rPr>
          <w:rFonts w:ascii="Times New Roman" w:hAnsi="Times New Roman" w:cs="Times New Roman"/>
          <w:sz w:val="28"/>
          <w:szCs w:val="28"/>
          <w:lang w:val="uk-UA"/>
        </w:rPr>
      </w:pPr>
    </w:p>
    <w:p w:rsidR="00DB60E1" w:rsidRPr="00E4230C" w:rsidRDefault="00DB60E1" w:rsidP="00DB60E1">
      <w:pPr>
        <w:spacing w:line="360" w:lineRule="auto"/>
        <w:jc w:val="both"/>
        <w:rPr>
          <w:rFonts w:ascii="Times New Roman" w:hAnsi="Times New Roman" w:cs="Times New Roman"/>
          <w:sz w:val="28"/>
          <w:szCs w:val="28"/>
          <w:lang w:val="uk-UA"/>
        </w:rPr>
      </w:pPr>
    </w:p>
    <w:p w:rsidR="00DB60E1" w:rsidRDefault="00DB60E1" w:rsidP="00DB60E1">
      <w:pPr>
        <w:spacing w:line="360" w:lineRule="auto"/>
        <w:jc w:val="center"/>
        <w:rPr>
          <w:rFonts w:ascii="Times New Roman" w:hAnsi="Times New Roman" w:cs="Times New Roman"/>
          <w:b/>
          <w:bCs/>
          <w:sz w:val="32"/>
          <w:szCs w:val="32"/>
          <w:lang w:val="uk-UA"/>
        </w:rPr>
      </w:pPr>
      <w:r w:rsidRPr="000F07F1">
        <w:rPr>
          <w:rFonts w:ascii="Times New Roman" w:hAnsi="Times New Roman" w:cs="Times New Roman"/>
          <w:b/>
          <w:bCs/>
          <w:sz w:val="32"/>
          <w:szCs w:val="32"/>
          <w:lang w:val="uk-UA"/>
        </w:rPr>
        <w:t>1.2 Ергономіка</w:t>
      </w:r>
    </w:p>
    <w:p w:rsidR="00DB60E1" w:rsidRDefault="00DB60E1" w:rsidP="00DB60E1">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Дуже важливим критерієм для творчої діяльності художника є місце, де він створює свої шедеври. Тому до благоустрою робочої сфери треба поставитися уважно, обміркувавши всі деталі. Для учнів в художніх навчальних закладів необхідні таке обладнання, як робочі столи, стільці, мольберти, а також додаткові полиці та шафи для зберігання художніх матеріалів. </w:t>
      </w:r>
    </w:p>
    <w:p w:rsidR="00DB60E1" w:rsidRDefault="00DB60E1" w:rsidP="00DB60E1">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Важливим є вибрати зручний мольберт такий як, тринога або студійний, бо вони компактні у використані. </w:t>
      </w:r>
    </w:p>
    <w:p w:rsidR="00DB60E1" w:rsidRDefault="00DB60E1" w:rsidP="00DB60E1">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Необхідне забезпечення правильного зберігання, для зберігання робіт. Для цього краще використовувати спеціальні полиці чи комоди, які мають широкі висувні ящики. </w:t>
      </w:r>
    </w:p>
    <w:p w:rsidR="00DB60E1" w:rsidRDefault="00DB60E1" w:rsidP="00DB60E1">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На сьогоднішній день існує велика кількість різноманітної меблі для художніх шкіл та ліцеїв. Відповідно до статистики, половина з художніх шкіл потребує в якісному оснащенні меблів, так як більша частина з існуючої меблі не відповідає ергономічним та естетичним вимогам. У результаті цього проєктування робочого місця для художніх ліцеїв є актуальною задачею. </w:t>
      </w:r>
    </w:p>
    <w:p w:rsidR="00DB60E1" w:rsidRDefault="00DB60E1" w:rsidP="00DB60E1">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Для вирішення даної проблеми була поставлена ціль: створити універсальну мебель для художніх закладів. Розроблена мебель повинна бути максимально ергономічною, а також мати цікавий образ. </w:t>
      </w:r>
    </w:p>
    <w:p w:rsidR="00DB60E1" w:rsidRDefault="00DB60E1" w:rsidP="00DB60E1">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Перший етап – це дослідження, ознайомлення з умовами розміщення майбутнього об’єкта. Суть цього етапу є вивчення аналогів, літературних джерел та реальних прототипів, вияснення їх плюсів та мінусів, формулювання задач для подальшої роботи. </w:t>
      </w:r>
    </w:p>
    <w:p w:rsidR="00DB60E1" w:rsidRDefault="00DB60E1" w:rsidP="00DB60E1">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Наступний етап передпроєктного аналізу – це порівняння функцій, розглядання окремих проблем, зведення їх у різні варіанти загального рішення, і вибрати серед цих варіантів найбільш ефектний. У даному випадку, це ще не проєкт, а дизайн – концепція, ідея майбутнього проєкта, але </w:t>
      </w:r>
      <w:r>
        <w:rPr>
          <w:rFonts w:ascii="Times New Roman" w:hAnsi="Times New Roman" w:cs="Times New Roman"/>
          <w:sz w:val="28"/>
          <w:szCs w:val="28"/>
          <w:lang w:val="uk-UA"/>
        </w:rPr>
        <w:lastRenderedPageBreak/>
        <w:t>яка  вже укладає в собі його реальні сформовані форми: інженерно – технічні та  просторові.</w:t>
      </w:r>
    </w:p>
    <w:p w:rsidR="00DB60E1" w:rsidRDefault="00DB60E1" w:rsidP="00DB60E1">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Існує велика кількість різних видів мольбертів, таких як станкові мольберти, мольберт – тринога, мольберт – хлопавка,  мольберт – Трансформер. Найпоширеніший з них – мольберт – хлопавка. Плюси даного мольберта – це невеликі габарити у складеному вигляді, а недоліки полягають у тому, що основна маса даних мольбертів використовується тільки для роботи сидячи, і погана стійкість. Мольберт – тринога більш стійкий, відносно попереднього мольберту. Відставна нога мольберта – триноги складається в одній площини з рамою, у складеному вигляді мольберт займає зовсім мало місця. Найбільші – це станкові мольберти. Вони, як правило, володіють найдосконалішими пристроями фіксації та пересування. </w:t>
      </w:r>
    </w:p>
    <w:p w:rsidR="00DB60E1" w:rsidRDefault="00DB60E1" w:rsidP="00DB60E1">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Досить часто мольберти бувають оснащені поличкою для інструментів для більш зручної роботи. </w:t>
      </w:r>
    </w:p>
    <w:p w:rsidR="00DB60E1" w:rsidRDefault="00DB60E1" w:rsidP="00DB60E1">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Столи для учбових закладів достатньо одноманітно, більшість існуючих схожі за конструкцією та образу. Із функціональних особливостей можна виділити: трансформуючі столи та столи з регульованою робочою поверхню. </w:t>
      </w:r>
    </w:p>
    <w:p w:rsidR="00DB60E1" w:rsidRDefault="00DB60E1" w:rsidP="00DB60E1">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Варто приділити увагу на колір столів. Рекомендується використовувати приглушені відтінки, так як вони менше поглинають світло. Насичені та яскраві кольори меблі сприяють швидкої втоми. Чим спокійніший відтінок, тим кращим буде концентрація при навчанні. </w:t>
      </w:r>
    </w:p>
    <w:p w:rsidR="00DB60E1" w:rsidRDefault="00DB60E1" w:rsidP="00DB60E1">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Для визначення зон досяжності, просторової компоновки робочих поверхонь, місць зберігання і полиць для інструментів рекомендується провести соматографічний аналіз.</w:t>
      </w:r>
    </w:p>
    <w:p w:rsidR="00DB60E1" w:rsidRPr="000F07F1" w:rsidRDefault="00DB60E1" w:rsidP="00DB60E1">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Наприкінці можна зазначити, що для якісного проєктування класів малювання у художніх ліцеях треба обчислити: місця для зберігання, трансформація і простота у розробці. </w:t>
      </w:r>
    </w:p>
    <w:p w:rsidR="00DB60E1" w:rsidRDefault="00DB60E1" w:rsidP="00DB60E1">
      <w:pPr>
        <w:spacing w:line="259" w:lineRule="auto"/>
        <w:jc w:val="center"/>
        <w:rPr>
          <w:rFonts w:ascii="Times New Roman" w:hAnsi="Times New Roman" w:cs="Times New Roman"/>
          <w:b/>
          <w:bCs/>
          <w:sz w:val="32"/>
          <w:szCs w:val="32"/>
          <w:lang w:val="uk-UA"/>
        </w:rPr>
      </w:pPr>
    </w:p>
    <w:p w:rsidR="00DB60E1" w:rsidRDefault="00DB60E1" w:rsidP="00DB60E1">
      <w:pPr>
        <w:spacing w:line="259" w:lineRule="auto"/>
        <w:jc w:val="center"/>
        <w:rPr>
          <w:rFonts w:ascii="Times New Roman" w:hAnsi="Times New Roman" w:cs="Times New Roman"/>
          <w:b/>
          <w:bCs/>
          <w:sz w:val="32"/>
          <w:szCs w:val="32"/>
          <w:lang w:val="uk-UA"/>
        </w:rPr>
      </w:pPr>
    </w:p>
    <w:p w:rsidR="00DB60E1" w:rsidRPr="002713FB" w:rsidRDefault="00DB60E1" w:rsidP="00DB60E1">
      <w:pPr>
        <w:spacing w:line="259" w:lineRule="auto"/>
        <w:jc w:val="center"/>
        <w:rPr>
          <w:rFonts w:ascii="Times New Roman" w:hAnsi="Times New Roman" w:cs="Times New Roman"/>
          <w:sz w:val="28"/>
          <w:szCs w:val="28"/>
          <w:lang w:val="uk-UA"/>
        </w:rPr>
      </w:pPr>
      <w:r>
        <w:rPr>
          <w:rFonts w:ascii="Times New Roman" w:hAnsi="Times New Roman" w:cs="Times New Roman"/>
          <w:b/>
          <w:bCs/>
          <w:sz w:val="32"/>
          <w:szCs w:val="32"/>
          <w:lang w:val="uk-UA"/>
        </w:rPr>
        <w:t>1.3</w:t>
      </w:r>
      <w:r w:rsidRPr="002713FB">
        <w:rPr>
          <w:rFonts w:ascii="Times New Roman" w:hAnsi="Times New Roman" w:cs="Times New Roman"/>
          <w:b/>
          <w:bCs/>
          <w:sz w:val="32"/>
          <w:szCs w:val="32"/>
          <w:lang w:val="uk-UA"/>
        </w:rPr>
        <w:t>. Освітлення</w:t>
      </w:r>
    </w:p>
    <w:p w:rsidR="00DB60E1" w:rsidRDefault="00DB60E1" w:rsidP="00DB60E1">
      <w:pPr>
        <w:spacing w:line="360" w:lineRule="auto"/>
        <w:ind w:left="360"/>
        <w:jc w:val="both"/>
        <w:rPr>
          <w:rFonts w:ascii="Times New Roman" w:hAnsi="Times New Roman" w:cs="Times New Roman"/>
          <w:sz w:val="28"/>
          <w:szCs w:val="28"/>
          <w:lang w:val="uk-UA"/>
        </w:rPr>
      </w:pPr>
      <w:r w:rsidRPr="00FE15A3">
        <w:rPr>
          <w:rFonts w:ascii="Times New Roman" w:hAnsi="Times New Roman" w:cs="Times New Roman"/>
          <w:sz w:val="28"/>
          <w:szCs w:val="28"/>
          <w:lang w:val="uk-UA"/>
        </w:rPr>
        <w:t>Освітлення в інтер’єрі важлив</w:t>
      </w:r>
      <w:r>
        <w:rPr>
          <w:rFonts w:ascii="Times New Roman" w:hAnsi="Times New Roman" w:cs="Times New Roman"/>
          <w:sz w:val="28"/>
          <w:szCs w:val="28"/>
          <w:lang w:val="uk-UA"/>
        </w:rPr>
        <w:t>им</w:t>
      </w:r>
      <w:r w:rsidRPr="00FE15A3">
        <w:rPr>
          <w:rFonts w:ascii="Times New Roman" w:hAnsi="Times New Roman" w:cs="Times New Roman"/>
          <w:sz w:val="28"/>
          <w:szCs w:val="28"/>
          <w:lang w:val="uk-UA"/>
        </w:rPr>
        <w:t xml:space="preserve"> особливо для класів малювання, де окрім природнього освітлення є потреба у якісному штучному освітленні. Тому відповідний рівень освітлення допомагає</w:t>
      </w:r>
      <w:r>
        <w:rPr>
          <w:rFonts w:ascii="Times New Roman" w:hAnsi="Times New Roman" w:cs="Times New Roman"/>
          <w:sz w:val="28"/>
          <w:szCs w:val="28"/>
          <w:lang w:val="uk-UA"/>
        </w:rPr>
        <w:t xml:space="preserve"> створити внутрішнє середовище, яке доречне до занять малюванням. </w:t>
      </w:r>
    </w:p>
    <w:p w:rsidR="00DB60E1" w:rsidRDefault="00DB60E1" w:rsidP="00DB60E1">
      <w:pPr>
        <w:spacing w:line="360" w:lineRule="auto"/>
        <w:ind w:left="36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Проєктування таких систем, як освітлення для художніх ліцеїв відрізняється від інших закладів навчання. Це пояснюється тим, що для малювання освітлення є чи не головним фактором успіху картин. Хоча найкращий вибір – це природнє освітлення, але, нажаль. Його можна використовувати не завжди. Творчі люди працюють майже цілодобово, тому стає очевидно, що на певному етапі штучне освітлення повинно гармонійно замінити собою сонячне світло, зберігши сприйняття кольорів та форм на полотні. В додаток, під тими ж кутами повинні освітлюватись об’єкти, які художник відтворює на полотні. </w:t>
      </w:r>
    </w:p>
    <w:p w:rsidR="00DB60E1" w:rsidRDefault="00DB60E1" w:rsidP="00DB60E1">
      <w:pPr>
        <w:spacing w:line="360" w:lineRule="auto"/>
        <w:ind w:left="36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Також можна зазначити, що сонячне світло для творчих людей має подвійне значення. З одного боку, воно вважається еталонним та більш простим по спектру, а з іншого – навпаки, шкідливим для передачі достовірності при надмірної яскравості. У зв’язку з останнім художникам навіть рекомендується використовувати для роботи приміщення, в яких вікна виходять на північ, щоб світло було більш м’яким і розсіяним, а всю недостатню освітленість можливо було б отримати від світильників. У майстернях в яких вікна виходять на південь, застосовують жалюзі, які екранують частину світла і направляють його необхідним чином. Особливо важливо, щоб їх пластинки були білого чи сірого кольору, оскільки кольорові моделі чи вироби з рисунками спровокують появленню небажаних світлових плям та спотворять кольори об’єктів, як у приміщенні, так і на полотні. </w:t>
      </w:r>
    </w:p>
    <w:p w:rsidR="00DB60E1" w:rsidRDefault="00DB60E1" w:rsidP="00DB60E1">
      <w:pPr>
        <w:spacing w:line="360" w:lineRule="auto"/>
        <w:ind w:left="360"/>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У творчій сфері кожне послаблення правил освітлення може погано позначитись на якості роботи, так що вимоги до постановки світла дуже жорсткі. </w:t>
      </w:r>
    </w:p>
    <w:p w:rsidR="00DB60E1" w:rsidRDefault="00DB60E1" w:rsidP="00DB60E1">
      <w:pPr>
        <w:spacing w:line="360" w:lineRule="auto"/>
        <w:ind w:left="360"/>
        <w:jc w:val="both"/>
        <w:rPr>
          <w:rFonts w:ascii="Times New Roman" w:hAnsi="Times New Roman" w:cs="Times New Roman"/>
          <w:sz w:val="28"/>
          <w:szCs w:val="28"/>
          <w:lang w:val="uk-UA"/>
        </w:rPr>
      </w:pPr>
      <w:r>
        <w:rPr>
          <w:rFonts w:ascii="Times New Roman" w:hAnsi="Times New Roman" w:cs="Times New Roman"/>
          <w:sz w:val="28"/>
          <w:szCs w:val="28"/>
          <w:lang w:val="uk-UA"/>
        </w:rPr>
        <w:t>При обладнанні майстерні прийнята така послідовність дій:</w:t>
      </w:r>
    </w:p>
    <w:p w:rsidR="00DB60E1" w:rsidRDefault="00DB60E1" w:rsidP="00DB60E1">
      <w:pPr>
        <w:pStyle w:val="a7"/>
        <w:numPr>
          <w:ilvl w:val="0"/>
          <w:numId w:val="3"/>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В першу чергу визначається природна світлова картина в приміщенні – з урахуванням сторони світла, пори року та місцезнаходження будівлі;</w:t>
      </w:r>
    </w:p>
    <w:p w:rsidR="00DB60E1" w:rsidRDefault="00DB60E1" w:rsidP="00DB60E1">
      <w:pPr>
        <w:pStyle w:val="a7"/>
        <w:numPr>
          <w:ilvl w:val="0"/>
          <w:numId w:val="3"/>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Потім підбираються настінні та стельові світильники, які оснащені плафонами, здібними забезпечити необхідний баланс між розсіюванням і направленістю світла;</w:t>
      </w:r>
    </w:p>
    <w:p w:rsidR="00DB60E1" w:rsidRDefault="00DB60E1" w:rsidP="00DB60E1">
      <w:pPr>
        <w:pStyle w:val="a7"/>
        <w:numPr>
          <w:ilvl w:val="0"/>
          <w:numId w:val="3"/>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Після цього досвідченим шляхом визначаються такі лампи, які слід використовувати при роботі над черговим полотном – по яскравості, кутам розсіювання, рівню передачі кольору і, звісно, кольорової температури. </w:t>
      </w:r>
    </w:p>
    <w:p w:rsidR="00DB60E1" w:rsidRDefault="00DB60E1" w:rsidP="00DB60E1">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Світла в майстерні повинно бути не багато і не мало. Важливо розмістити прилади освітлення і підвести до них живлення таким чином, щоб вмикати їх можливо було по штучно чи невеликими групами. Це дозволить плавно переходити з природного освітлення до штучного з приходом сутінків без втрат у загальній світловій картині. </w:t>
      </w:r>
    </w:p>
    <w:p w:rsidR="00DB60E1" w:rsidRDefault="00DB60E1" w:rsidP="00DB60E1">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Загальні принципи освітлення мольбертів в цілому схожі на аналогічні вимоги до робочого місця працівника чи школяра. Відмінність від традиційних підходів буде лише в тому, що художнику необхідно більш яскравий світловий фон за спиною і перед очами. Сформувати такий фон спроможні </w:t>
      </w:r>
      <w:r w:rsidRPr="00365426">
        <w:rPr>
          <w:rFonts w:ascii="Times New Roman" w:hAnsi="Times New Roman" w:cs="Times New Roman"/>
          <w:b/>
          <w:bCs/>
          <w:sz w:val="28"/>
          <w:szCs w:val="28"/>
          <w:lang w:val="uk-UA"/>
        </w:rPr>
        <w:t>сучасні світлодіодні панелі</w:t>
      </w:r>
      <w:r>
        <w:rPr>
          <w:rFonts w:ascii="Times New Roman" w:hAnsi="Times New Roman" w:cs="Times New Roman"/>
          <w:sz w:val="28"/>
          <w:szCs w:val="28"/>
          <w:lang w:val="uk-UA"/>
        </w:rPr>
        <w:t xml:space="preserve">, особливо великі моделі без додаткових відбивачів. Розмістивши у невеликій кімнаті на стелі чотири подібних приладів з нейтрально – денним відтінком освітлення та середньою потужністю можливо досягти ідеальної освітленості навіть для вечірніх умов роботи. У якості джерел направленого світла можна використовувати не тільки стельові моделі, але і </w:t>
      </w:r>
      <w:r w:rsidRPr="00365426">
        <w:rPr>
          <w:rFonts w:ascii="Times New Roman" w:hAnsi="Times New Roman" w:cs="Times New Roman"/>
          <w:b/>
          <w:bCs/>
          <w:sz w:val="28"/>
          <w:szCs w:val="28"/>
          <w:lang w:val="uk-UA"/>
        </w:rPr>
        <w:t>світильники на струбцинах та прищіпках</w:t>
      </w:r>
      <w:r>
        <w:rPr>
          <w:rFonts w:ascii="Times New Roman" w:hAnsi="Times New Roman" w:cs="Times New Roman"/>
          <w:sz w:val="28"/>
          <w:szCs w:val="28"/>
          <w:lang w:val="uk-UA"/>
        </w:rPr>
        <w:t xml:space="preserve">. </w:t>
      </w:r>
      <w:r>
        <w:rPr>
          <w:rFonts w:ascii="Times New Roman" w:hAnsi="Times New Roman" w:cs="Times New Roman"/>
          <w:sz w:val="28"/>
          <w:szCs w:val="28"/>
          <w:lang w:val="uk-UA"/>
        </w:rPr>
        <w:lastRenderedPageBreak/>
        <w:t xml:space="preserve">Такі пристрої дозволяють забезпечити додаткову мобільність освітленню та гнучкість у його пере налаштуванні при зміні експозиції. Більшість таких виробів оснащені ніжками з поворотним плафоном, що робить можливим задання точних кутів освітлення. </w:t>
      </w:r>
    </w:p>
    <w:p w:rsidR="00DB60E1" w:rsidRPr="00DD5ECC" w:rsidRDefault="00DB60E1" w:rsidP="00DB60E1">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 останній час з’явилася мода використовувати для малювання заднє світло: художник виявляється освітленим зі спини вище його зростання, завдяки чому тінь від тіла на мольберт не падає, зате підвищується загальна освітленість. Тепер багато живописців використовують </w:t>
      </w:r>
      <w:r w:rsidRPr="00365426">
        <w:rPr>
          <w:rFonts w:ascii="Times New Roman" w:hAnsi="Times New Roman" w:cs="Times New Roman"/>
          <w:b/>
          <w:bCs/>
          <w:sz w:val="28"/>
          <w:szCs w:val="28"/>
          <w:lang w:val="uk-UA"/>
        </w:rPr>
        <w:t>торшери сучасного типу</w:t>
      </w:r>
      <w:r>
        <w:rPr>
          <w:rFonts w:ascii="Times New Roman" w:hAnsi="Times New Roman" w:cs="Times New Roman"/>
          <w:sz w:val="28"/>
          <w:szCs w:val="28"/>
          <w:lang w:val="uk-UA"/>
        </w:rPr>
        <w:t xml:space="preserve">, оснащенні не тільки поворотним плафоном, але й надзвичайно довгою ніжкою. </w:t>
      </w:r>
    </w:p>
    <w:p w:rsidR="00DB60E1" w:rsidRDefault="00DB60E1" w:rsidP="00DB60E1">
      <w:pPr>
        <w:spacing w:line="360" w:lineRule="auto"/>
        <w:jc w:val="center"/>
        <w:rPr>
          <w:rFonts w:ascii="Times New Roman" w:hAnsi="Times New Roman" w:cs="Times New Roman"/>
          <w:b/>
          <w:bCs/>
          <w:sz w:val="28"/>
          <w:szCs w:val="28"/>
          <w:lang w:val="uk-UA"/>
        </w:rPr>
      </w:pPr>
      <w:r w:rsidRPr="00986F66">
        <w:rPr>
          <w:rFonts w:ascii="Times New Roman" w:hAnsi="Times New Roman" w:cs="Times New Roman"/>
          <w:b/>
          <w:bCs/>
          <w:sz w:val="28"/>
          <w:szCs w:val="28"/>
          <w:lang w:val="uk-UA"/>
        </w:rPr>
        <w:t>Підбір лампочок</w:t>
      </w:r>
    </w:p>
    <w:p w:rsidR="00DB60E1" w:rsidRDefault="00DB60E1" w:rsidP="00DB60E1">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Зрозуміло, що одними лише світильника обмежуватися не варто, адже істинним джерелом світла є лампочки. Тут важливі три технічні параметри: кольорова температура, величина фактичного світлового потоку та індекс кольору передачі. </w:t>
      </w:r>
    </w:p>
    <w:p w:rsidR="00DB60E1" w:rsidRDefault="00DB60E1" w:rsidP="00DB60E1">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 наші дні використовують світлодіодні лампочки з нейтральним відтінком світіння, які мають кольорову температуру в діапазоні 5000 – 5500 К, що близько до розсіяного сонячного світла. При такому освітленні не втомлюються очі, а сприйняття гами максимально відповідає реалістичному зображенні об’єктів. </w:t>
      </w:r>
    </w:p>
    <w:p w:rsidR="00DB60E1" w:rsidRDefault="00DB60E1" w:rsidP="00DB60E1">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Згідно загальноприйнятим стандартам світлового потоку, для образотворчого мистецтва оптимальним вважається значення у 200 лм на 1 кв. м. площі приміщення.</w:t>
      </w:r>
    </w:p>
    <w:p w:rsidR="00DB60E1" w:rsidRDefault="00DB60E1" w:rsidP="00DB60E1">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Індекс передачі кольору – це вирішальна технічна характеристика освітлювальної системи, безпосередньо впливає на реалістичність картинки. У художніх майстернях рекомендується встановлювати лампочки з показником </w:t>
      </w:r>
      <w:r>
        <w:rPr>
          <w:rFonts w:ascii="Times New Roman" w:hAnsi="Times New Roman" w:cs="Times New Roman"/>
          <w:sz w:val="28"/>
          <w:szCs w:val="28"/>
          <w:lang w:val="en-US"/>
        </w:rPr>
        <w:t>CRI</w:t>
      </w:r>
      <w:r>
        <w:rPr>
          <w:rFonts w:ascii="Times New Roman" w:hAnsi="Times New Roman" w:cs="Times New Roman"/>
          <w:sz w:val="28"/>
          <w:szCs w:val="28"/>
          <w:lang w:val="uk-UA"/>
        </w:rPr>
        <w:t xml:space="preserve">вище 90 єд. </w:t>
      </w:r>
    </w:p>
    <w:p w:rsidR="00DB60E1" w:rsidRDefault="00DB60E1" w:rsidP="00DB60E1">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Є простий спосіб для розсіювання світла у художній майстерні: стеля обклеюється однотонними білими шпалерами чи монтується з гіпсокартонних листів. Достатньо направити світло джерела до верху – і у приміщенні з’явиться розсіювальне освітлення, що є дуже доречним до художнього приміщення. </w:t>
      </w:r>
    </w:p>
    <w:p w:rsidR="00DB60E1" w:rsidRDefault="00DB60E1" w:rsidP="00DB60E1">
      <w:pPr>
        <w:spacing w:line="360" w:lineRule="auto"/>
        <w:jc w:val="both"/>
        <w:rPr>
          <w:rFonts w:ascii="Times New Roman" w:hAnsi="Times New Roman" w:cs="Times New Roman"/>
          <w:sz w:val="28"/>
          <w:szCs w:val="28"/>
          <w:lang w:val="uk-UA"/>
        </w:rPr>
      </w:pPr>
    </w:p>
    <w:p w:rsidR="00DB60E1" w:rsidRDefault="00DB60E1" w:rsidP="00DB60E1">
      <w:pPr>
        <w:spacing w:line="360" w:lineRule="auto"/>
        <w:jc w:val="center"/>
        <w:rPr>
          <w:rFonts w:ascii="Times New Roman" w:hAnsi="Times New Roman" w:cs="Times New Roman"/>
          <w:b/>
          <w:bCs/>
          <w:sz w:val="32"/>
          <w:szCs w:val="32"/>
          <w:lang w:val="uk-UA"/>
        </w:rPr>
      </w:pPr>
      <w:r w:rsidRPr="005353CD">
        <w:rPr>
          <w:rFonts w:ascii="Times New Roman" w:hAnsi="Times New Roman" w:cs="Times New Roman"/>
          <w:b/>
          <w:bCs/>
          <w:sz w:val="32"/>
          <w:szCs w:val="32"/>
          <w:lang w:val="uk-UA"/>
        </w:rPr>
        <w:t xml:space="preserve">1.4. Колір </w:t>
      </w:r>
    </w:p>
    <w:p w:rsidR="00DB60E1" w:rsidRDefault="00DB60E1" w:rsidP="00DB60E1">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Використання кольору є одним із способів зонування простору і позначення, де починається діяльність або закінчується якась певна діяльність. </w:t>
      </w:r>
    </w:p>
    <w:p w:rsidR="00DB60E1" w:rsidRDefault="00DB60E1" w:rsidP="00DB60E1">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Емоційну, або психологічну, дію кольору не так легко проаналізувати, як фізіологічні процеси, що виникають в результаті кольоросприйняття, а тим часом більшість з нас віддає перевагу певним кольорам і вважає, що колір впливає на настрій. Кольори розділяють на сильних і слабких, заспокійливих і збуджуючих, навіть на важких і легких. </w:t>
      </w:r>
    </w:p>
    <w:p w:rsidR="00DB60E1" w:rsidRDefault="00DB60E1" w:rsidP="00DB60E1">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Хоча відношення до кольору у багатьох випадках носить чисто суб’єктивний характер, дослідження показують, що існують і загальні точки зору. </w:t>
      </w:r>
    </w:p>
    <w:p w:rsidR="00DB60E1" w:rsidRDefault="00DB60E1" w:rsidP="00DB60E1">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Так лабораторні досліди, що проводилися у 1907 році, показали, що люди погоджуються на думці відносно умовної ваги кольорів. Червоний був визначений найважчим, за ним йшли рівні по вазі помаранчевий, синій і зелений, потім – жовтий і останній білий. </w:t>
      </w:r>
    </w:p>
    <w:p w:rsidR="00DB60E1" w:rsidRDefault="00DB60E1" w:rsidP="00DB60E1">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Колір змінює наше уявлення про дійсні розміри предметів, причому кольори, які здаються важкими, зменшують ці розміри. </w:t>
      </w:r>
    </w:p>
    <w:p w:rsidR="00DB60E1" w:rsidRDefault="00DB60E1" w:rsidP="00DB60E1">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Насамперед, колір виступає як один із стимуляторів навчання та має дві складові впливу: фізіологічну і психологічну. Ці дві складові мають близькість до емоцій та інших проявів психологічного стану, тобто нашого інтелекту. Колір є формою психологічного впливу на навчання. </w:t>
      </w:r>
    </w:p>
    <w:p w:rsidR="00DB60E1" w:rsidRDefault="00DB60E1" w:rsidP="00DB60E1">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Основні кольори, які використовують на практиці і які мають вплив на характер сприйняття навчального процесу: </w:t>
      </w:r>
    </w:p>
    <w:p w:rsidR="00DB60E1" w:rsidRDefault="00DB60E1" w:rsidP="00DB60E1">
      <w:pPr>
        <w:pStyle w:val="a7"/>
        <w:numPr>
          <w:ilvl w:val="0"/>
          <w:numId w:val="3"/>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Червоний колір і його основні відтінки – збуджують, мобілізують;</w:t>
      </w:r>
    </w:p>
    <w:p w:rsidR="00DB60E1" w:rsidRDefault="00DB60E1" w:rsidP="00DB60E1">
      <w:pPr>
        <w:pStyle w:val="a7"/>
        <w:numPr>
          <w:ilvl w:val="0"/>
          <w:numId w:val="3"/>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Рожевий – породжую відчуття ніжності, легкості;</w:t>
      </w:r>
    </w:p>
    <w:p w:rsidR="00DB60E1" w:rsidRDefault="00DB60E1" w:rsidP="00DB60E1">
      <w:pPr>
        <w:pStyle w:val="a7"/>
        <w:numPr>
          <w:ilvl w:val="0"/>
          <w:numId w:val="3"/>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Помаранчевий – «дихає» теплом, сприяє релаксації, концентрації уваги;</w:t>
      </w:r>
    </w:p>
    <w:p w:rsidR="00DB60E1" w:rsidRDefault="00DB60E1" w:rsidP="00DB60E1">
      <w:pPr>
        <w:pStyle w:val="a7"/>
        <w:numPr>
          <w:ilvl w:val="0"/>
          <w:numId w:val="3"/>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Жовтий – стимулює мозкову діяльність і моторику;</w:t>
      </w:r>
    </w:p>
    <w:p w:rsidR="00DB60E1" w:rsidRDefault="00DB60E1" w:rsidP="00DB60E1">
      <w:pPr>
        <w:pStyle w:val="a7"/>
        <w:numPr>
          <w:ilvl w:val="0"/>
          <w:numId w:val="3"/>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Зелений – заспокоює;</w:t>
      </w:r>
    </w:p>
    <w:p w:rsidR="00DB60E1" w:rsidRDefault="00DB60E1" w:rsidP="00DB60E1">
      <w:pPr>
        <w:pStyle w:val="a7"/>
        <w:numPr>
          <w:ilvl w:val="0"/>
          <w:numId w:val="3"/>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Синій – знімає збудження і агресію, сприяє розвитку розумових здібностей та поліпшує пам’ять, також синій вважається кольором знання.</w:t>
      </w:r>
    </w:p>
    <w:p w:rsidR="00DB60E1" w:rsidRDefault="00DB60E1" w:rsidP="00DB60E1">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У результаті багатьох досліджень знайдені закономірності дії кольору з метою привертання уваги:</w:t>
      </w:r>
    </w:p>
    <w:p w:rsidR="00DB60E1" w:rsidRDefault="00DB60E1" w:rsidP="00DB60E1">
      <w:pPr>
        <w:pStyle w:val="a7"/>
        <w:numPr>
          <w:ilvl w:val="0"/>
          <w:numId w:val="3"/>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Перевагу слід надавати чистим основним кольорам, а не змішаним;</w:t>
      </w:r>
    </w:p>
    <w:p w:rsidR="00DB60E1" w:rsidRDefault="00DB60E1" w:rsidP="00DB60E1">
      <w:pPr>
        <w:pStyle w:val="a7"/>
        <w:numPr>
          <w:ilvl w:val="0"/>
          <w:numId w:val="3"/>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Скоріше звертають на себе увагу світлі, чисті кольори;</w:t>
      </w:r>
    </w:p>
    <w:p w:rsidR="00DB60E1" w:rsidRDefault="00DB60E1" w:rsidP="00DB60E1">
      <w:pPr>
        <w:pStyle w:val="a7"/>
        <w:numPr>
          <w:ilvl w:val="0"/>
          <w:numId w:val="3"/>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За силою звертання уваги кольори розташовуються у такій послідовності: помаранчевий, червоний жовтий, зелений, синій фіолетовий;</w:t>
      </w:r>
    </w:p>
    <w:p w:rsidR="00DB60E1" w:rsidRDefault="00DB60E1" w:rsidP="00DB60E1">
      <w:pPr>
        <w:pStyle w:val="a7"/>
        <w:numPr>
          <w:ilvl w:val="0"/>
          <w:numId w:val="3"/>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При природному освітленні більш виразними стають теплі кольори (жовтий, помаранчевий), ніж холодні (синій, зелений);</w:t>
      </w:r>
    </w:p>
    <w:p w:rsidR="00DB60E1" w:rsidRDefault="00DB60E1" w:rsidP="00DB60E1">
      <w:pPr>
        <w:pStyle w:val="a7"/>
        <w:numPr>
          <w:ilvl w:val="0"/>
          <w:numId w:val="3"/>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Колір має властивість оптично збільшувати або зменшувати предмети: світлі відтінки на око збільшують, а темні – зменшують предмет;</w:t>
      </w:r>
    </w:p>
    <w:p w:rsidR="00DB60E1" w:rsidRDefault="00DB60E1" w:rsidP="00DB60E1">
      <w:pPr>
        <w:pStyle w:val="a7"/>
        <w:numPr>
          <w:ilvl w:val="0"/>
          <w:numId w:val="3"/>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Можливість ідентифікувати: легше за всі розпізнається червоний, потім зелений, жовтий та білий. Важко розпізнавати синій і фіолетовий. </w:t>
      </w:r>
    </w:p>
    <w:p w:rsidR="00DB60E1" w:rsidRDefault="00DB60E1" w:rsidP="00DB60E1">
      <w:pPr>
        <w:pStyle w:val="a7"/>
        <w:numPr>
          <w:ilvl w:val="0"/>
          <w:numId w:val="3"/>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Більш вдало визнано використання на жовтому фоні червоного кольору.</w:t>
      </w:r>
    </w:p>
    <w:p w:rsidR="00DB60E1" w:rsidRDefault="00DB60E1" w:rsidP="00DB60E1">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Підбір кольорів проводиться за такими правилами:</w:t>
      </w:r>
    </w:p>
    <w:p w:rsidR="00DB60E1" w:rsidRDefault="00DB60E1" w:rsidP="00DB60E1">
      <w:pPr>
        <w:pStyle w:val="a7"/>
        <w:numPr>
          <w:ilvl w:val="0"/>
          <w:numId w:val="3"/>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Застосування, в основному, спокійного, не пасивного і не яскравого забарвлення;</w:t>
      </w:r>
    </w:p>
    <w:p w:rsidR="00DB60E1" w:rsidRDefault="00DB60E1" w:rsidP="00DB60E1">
      <w:pPr>
        <w:pStyle w:val="a7"/>
        <w:numPr>
          <w:ilvl w:val="0"/>
          <w:numId w:val="3"/>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Кожна складова об’єкта має свій колір;</w:t>
      </w:r>
    </w:p>
    <w:p w:rsidR="00DB60E1" w:rsidRDefault="00DB60E1" w:rsidP="00DB60E1">
      <w:pPr>
        <w:pStyle w:val="a7"/>
        <w:numPr>
          <w:ilvl w:val="0"/>
          <w:numId w:val="3"/>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Основні деталі, що належать до однієї частини об’єкта, виділяють відтінками або світлішим забарвленням;</w:t>
      </w:r>
    </w:p>
    <w:p w:rsidR="00DB60E1" w:rsidRDefault="00DB60E1" w:rsidP="00DB60E1">
      <w:pPr>
        <w:pStyle w:val="a7"/>
        <w:numPr>
          <w:ilvl w:val="0"/>
          <w:numId w:val="3"/>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Для забарвлення частини об’єкта, що має найбільшу площу, підбирається нейтральний колір;</w:t>
      </w:r>
    </w:p>
    <w:p w:rsidR="00DB60E1" w:rsidRDefault="00DB60E1" w:rsidP="00DB60E1">
      <w:pPr>
        <w:pStyle w:val="a7"/>
        <w:numPr>
          <w:ilvl w:val="0"/>
          <w:numId w:val="3"/>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Частини деталі, які займають найменшу площу, фарбуються у найактивніший колір;</w:t>
      </w:r>
    </w:p>
    <w:p w:rsidR="00DB60E1" w:rsidRDefault="00DB60E1" w:rsidP="00DB60E1">
      <w:pPr>
        <w:pStyle w:val="a7"/>
        <w:numPr>
          <w:ilvl w:val="0"/>
          <w:numId w:val="3"/>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Деталі, які видно дуже малими ділянками, забарвлюються яскравими кольорами.</w:t>
      </w:r>
    </w:p>
    <w:p w:rsidR="00DB60E1" w:rsidRPr="00367964" w:rsidRDefault="00DB60E1" w:rsidP="00DB60E1">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Психологам відомо, що краще запам’ятовується інформація, коли вона на червоному фоні, а на синьому фоні краще розвивається творчій потенціал. </w:t>
      </w:r>
    </w:p>
    <w:p w:rsidR="00DB60E1" w:rsidRDefault="00DB60E1" w:rsidP="00DB60E1">
      <w:pPr>
        <w:spacing w:line="360" w:lineRule="auto"/>
        <w:jc w:val="both"/>
        <w:rPr>
          <w:rFonts w:ascii="Times New Roman" w:hAnsi="Times New Roman" w:cs="Times New Roman"/>
          <w:sz w:val="28"/>
          <w:szCs w:val="28"/>
          <w:lang w:val="uk-UA"/>
        </w:rPr>
      </w:pPr>
    </w:p>
    <w:p w:rsidR="00DB60E1" w:rsidRDefault="00DB60E1" w:rsidP="00DB60E1">
      <w:pPr>
        <w:spacing w:line="360" w:lineRule="auto"/>
        <w:jc w:val="both"/>
        <w:rPr>
          <w:rFonts w:ascii="Times New Roman" w:hAnsi="Times New Roman" w:cs="Times New Roman"/>
          <w:sz w:val="28"/>
          <w:szCs w:val="28"/>
          <w:lang w:val="uk-UA"/>
        </w:rPr>
      </w:pPr>
    </w:p>
    <w:p w:rsidR="00DB60E1" w:rsidRDefault="00DB60E1" w:rsidP="00DB60E1">
      <w:pPr>
        <w:spacing w:line="360" w:lineRule="auto"/>
        <w:jc w:val="center"/>
        <w:rPr>
          <w:rFonts w:ascii="Times New Roman" w:hAnsi="Times New Roman" w:cs="Times New Roman"/>
          <w:b/>
          <w:bCs/>
          <w:sz w:val="32"/>
          <w:szCs w:val="32"/>
          <w:lang w:val="uk-UA"/>
        </w:rPr>
      </w:pPr>
      <w:r w:rsidRPr="006D5B56">
        <w:rPr>
          <w:rFonts w:ascii="Times New Roman" w:hAnsi="Times New Roman" w:cs="Times New Roman"/>
          <w:b/>
          <w:bCs/>
          <w:sz w:val="32"/>
          <w:szCs w:val="32"/>
          <w:lang w:val="uk-UA"/>
        </w:rPr>
        <w:t>1.5 Скандинавський дизайн</w:t>
      </w:r>
    </w:p>
    <w:p w:rsidR="00DB60E1" w:rsidRDefault="00DB60E1" w:rsidP="00DB60E1">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Комфортний, світлий, атмосферний – так можна описати стиль Скандинавія. Він відомий своєю простотою, практичністю, і багатофункціональністю. Цей стиль створений, щоб дарувати спокій та атмосферу. </w:t>
      </w:r>
    </w:p>
    <w:p w:rsidR="00DB60E1" w:rsidRPr="00B05B98" w:rsidRDefault="00DB60E1" w:rsidP="00DB60E1">
      <w:pPr>
        <w:spacing w:line="360" w:lineRule="auto"/>
        <w:jc w:val="both"/>
        <w:rPr>
          <w:rFonts w:ascii="Times New Roman" w:hAnsi="Times New Roman" w:cs="Times New Roman"/>
          <w:b/>
          <w:bCs/>
          <w:sz w:val="28"/>
          <w:szCs w:val="28"/>
          <w:lang w:val="uk-UA"/>
        </w:rPr>
      </w:pPr>
      <w:r w:rsidRPr="00B05B98">
        <w:rPr>
          <w:rFonts w:ascii="Times New Roman" w:hAnsi="Times New Roman" w:cs="Times New Roman"/>
          <w:b/>
          <w:bCs/>
          <w:sz w:val="28"/>
          <w:szCs w:val="28"/>
          <w:lang w:val="uk-UA"/>
        </w:rPr>
        <w:t>Особливості скандинавського стиля:</w:t>
      </w:r>
    </w:p>
    <w:p w:rsidR="00DB60E1" w:rsidRDefault="00DB60E1" w:rsidP="00DB60E1">
      <w:pPr>
        <w:pStyle w:val="a7"/>
        <w:numPr>
          <w:ilvl w:val="0"/>
          <w:numId w:val="3"/>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Тільки натуральні матеріали. Все повинно бути максимально екологічним та натуральним. Чим більше природності у всьому, тим краще. Меблі виключно високої якості з деревини та натуральних тканин, хоча і мінімалістичної на вигляд. Світильники можуть бути з деревини чи метала. </w:t>
      </w:r>
    </w:p>
    <w:p w:rsidR="00DB60E1" w:rsidRDefault="00DB60E1" w:rsidP="00DB60E1">
      <w:pPr>
        <w:pStyle w:val="a7"/>
        <w:numPr>
          <w:ilvl w:val="0"/>
          <w:numId w:val="3"/>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Поєднання модерна і традицій. Особливість скандинавського стилю є те, що він спроможній поєднувати у собі сучасність та традиційність. Оскільки інтер’єр простий та світлий, в цьому просторі чудово можуть вписатися антикварні речі та картини. </w:t>
      </w:r>
    </w:p>
    <w:p w:rsidR="00DB60E1" w:rsidRDefault="00DB60E1" w:rsidP="00DB60E1">
      <w:pPr>
        <w:pStyle w:val="a7"/>
        <w:numPr>
          <w:ilvl w:val="0"/>
          <w:numId w:val="3"/>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Функціональність та довговічність. Якісні, натуральні матеріали можуть прослужити багато років. Світлі, пофарбовані стіни дозволяють декорувати їх чим завгодно,  а через деякий час їх легко перефарбувати. Мебель, виконана з деревини та якісних тканей, може слугувати практично вічно.</w:t>
      </w:r>
    </w:p>
    <w:p w:rsidR="00DB60E1" w:rsidRDefault="00DB60E1" w:rsidP="00DB60E1">
      <w:pPr>
        <w:pStyle w:val="a7"/>
        <w:numPr>
          <w:ilvl w:val="0"/>
          <w:numId w:val="3"/>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Палітра. Погодні умови та клімат внесли свій вклад у кольорову палітру стилю. Часто домінують в інтер’єрі білий та сірий кольори. Також присутні такі кольори, як сіро – голубий, синій, всі відтінки сірого, синього та коричневого. Також в інтер’єр додають холодні та теплі кольори, як акцент. </w:t>
      </w:r>
    </w:p>
    <w:p w:rsidR="00DB60E1" w:rsidRDefault="00DB60E1" w:rsidP="00DB60E1">
      <w:pPr>
        <w:pStyle w:val="a7"/>
        <w:numPr>
          <w:ilvl w:val="0"/>
          <w:numId w:val="3"/>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Підлога. Що стосується підлогового покриття, то в ньому робиться акцент на самому матеріалі. Це може бути і особливим образом покладений дубовий паркет і якісь то елементи з натурального матеріалу: бетону, міді, заліза, які у свою чергу підкреслюють самобутність інтер’єру. До популярних видів підлогового покриття відносяться: наливна підлога, паркет, підлогові дошки, ламінат. </w:t>
      </w:r>
    </w:p>
    <w:p w:rsidR="00DB60E1" w:rsidRDefault="00DB60E1" w:rsidP="00DB60E1">
      <w:pPr>
        <w:pStyle w:val="a7"/>
        <w:numPr>
          <w:ilvl w:val="0"/>
          <w:numId w:val="3"/>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Мебель. Головне правило при виборі меблі для такого стилю – вона повинна бути функціональною, максимально зручною та не займати багато простору. Найчастіше зустрічається саме біла мебель. Вона гармонійно виглядає практично в усіх інтер’єрах, а також легко поєднується з деревом у світлих відтінках, яке доречно до цього стилю. </w:t>
      </w:r>
    </w:p>
    <w:p w:rsidR="00DB60E1" w:rsidRDefault="00DB60E1" w:rsidP="00DB60E1">
      <w:pPr>
        <w:pStyle w:val="a7"/>
        <w:numPr>
          <w:ilvl w:val="0"/>
          <w:numId w:val="3"/>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Стіни. Один із самих популярних варіантів – однотонні білі, світло – голубі та світло – сірі відтінків. Не варто вибирати занадто яскраві кольори, кращі надати перевагу спокійним світлим відтінкам. Стіна з декоративної цегли може стати оригінальним елементом в дизайні інтер’єру. </w:t>
      </w:r>
    </w:p>
    <w:p w:rsidR="00DB60E1" w:rsidRDefault="00DB60E1" w:rsidP="00DB60E1">
      <w:pPr>
        <w:pStyle w:val="a7"/>
        <w:numPr>
          <w:ilvl w:val="0"/>
          <w:numId w:val="3"/>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Світло. Велика кількість світла – одно з основних принципів скандинавського стиля. Варто зазначити, що скандинавський дизайн інтер’єру передбачає освітлювальні прилади з мінімалістичним дизайном: без абажурів, масивних декорацій, важких матеріалів та </w:t>
      </w:r>
      <w:r>
        <w:rPr>
          <w:rFonts w:ascii="Times New Roman" w:hAnsi="Times New Roman" w:cs="Times New Roman"/>
          <w:sz w:val="28"/>
          <w:szCs w:val="28"/>
          <w:lang w:val="uk-UA"/>
        </w:rPr>
        <w:lastRenderedPageBreak/>
        <w:t xml:space="preserve">текстур. Це повинні бути прилади простих форм з якісним рівнем освітлення та одного відтінку. </w:t>
      </w:r>
    </w:p>
    <w:p w:rsidR="00DB60E1" w:rsidRDefault="00DB60E1" w:rsidP="00DB60E1">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Отже, скромність і естетична простота в скандинавському стилі вдало поєднується з універсальністю і функціональністю навіть маленьких дрібничок. Нейтральна колірна гамма та геометрично правильні, рівні лінії ефективно перетворюють будь – яке приміщення на елегантно оформлений простір і дійсно знаходяться поза часом. Інтер’єр з великими і світлими кімнатами, зручні м’які меблі, оздоблення натуральними матеріалами – все це підкорює поціновувачів натуральності, універсальності і ненав’язливості. </w:t>
      </w:r>
    </w:p>
    <w:p w:rsidR="00DB60E1" w:rsidRPr="00B05B98" w:rsidRDefault="00DB60E1" w:rsidP="00DB60E1">
      <w:pPr>
        <w:spacing w:line="360" w:lineRule="auto"/>
        <w:jc w:val="both"/>
        <w:rPr>
          <w:rFonts w:ascii="Times New Roman" w:hAnsi="Times New Roman" w:cs="Times New Roman"/>
          <w:b/>
          <w:bCs/>
          <w:sz w:val="28"/>
          <w:szCs w:val="28"/>
          <w:lang w:val="uk-UA"/>
        </w:rPr>
      </w:pPr>
      <w:r w:rsidRPr="00B05B98">
        <w:rPr>
          <w:rFonts w:ascii="Times New Roman" w:hAnsi="Times New Roman" w:cs="Times New Roman"/>
          <w:b/>
          <w:bCs/>
          <w:sz w:val="28"/>
          <w:szCs w:val="28"/>
          <w:lang w:val="uk-UA"/>
        </w:rPr>
        <w:t>Характерні риси:</w:t>
      </w:r>
    </w:p>
    <w:p w:rsidR="00DB60E1" w:rsidRDefault="00DB60E1" w:rsidP="00DB60E1">
      <w:pPr>
        <w:pStyle w:val="a7"/>
        <w:numPr>
          <w:ilvl w:val="0"/>
          <w:numId w:val="3"/>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Великі панорамні вікна для забезпечення природнього освітлення;</w:t>
      </w:r>
    </w:p>
    <w:p w:rsidR="00DB60E1" w:rsidRDefault="00DB60E1" w:rsidP="00DB60E1">
      <w:pPr>
        <w:pStyle w:val="a7"/>
        <w:numPr>
          <w:ilvl w:val="0"/>
          <w:numId w:val="3"/>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Відкрите планування без перегородок, можливість поєднання усіх зон;</w:t>
      </w:r>
    </w:p>
    <w:p w:rsidR="00DB60E1" w:rsidRDefault="00DB60E1" w:rsidP="00DB60E1">
      <w:pPr>
        <w:pStyle w:val="a7"/>
        <w:numPr>
          <w:ilvl w:val="0"/>
          <w:numId w:val="3"/>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Натуральні матеріали або їх імітація в оздобленні (текстиль і хутро, дерево і камінь, скло і кераміка, цегла і метал);</w:t>
      </w:r>
    </w:p>
    <w:p w:rsidR="00DB60E1" w:rsidRDefault="00DB60E1" w:rsidP="00DB60E1">
      <w:pPr>
        <w:pStyle w:val="a7"/>
        <w:numPr>
          <w:ilvl w:val="0"/>
          <w:numId w:val="3"/>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Яскраві акценти, що урізноманітнюють рівні лінії і чисті однотонні кольори;</w:t>
      </w:r>
    </w:p>
    <w:p w:rsidR="00DB60E1" w:rsidRDefault="00DB60E1" w:rsidP="00DB60E1">
      <w:pPr>
        <w:pStyle w:val="a7"/>
        <w:numPr>
          <w:ilvl w:val="0"/>
          <w:numId w:val="3"/>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Прості форми та відсутність пихатої розкоші;</w:t>
      </w:r>
    </w:p>
    <w:p w:rsidR="00DB60E1" w:rsidRDefault="00DB60E1" w:rsidP="00DB60E1">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Ідеальний інтер’єр, запроєктований в скандинавському стилі має за основу прагматизм, функціональність і чисту естетику в мінімалістичному виконанні. Особливості складових елементів дизайну не дозволяють приміщенням мати стерильний вигляд та дозволяють одразу відрізнити цей стиль від інших, наприклад, від стилю мінімалізм. </w:t>
      </w:r>
    </w:p>
    <w:p w:rsidR="00DB60E1" w:rsidRDefault="00DB60E1" w:rsidP="00DB60E1">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Сучасний скандинавський стиль – це втілення екологічності і натуральності. Тому в оформленні поверхонь вітається натуральна деревина або матеріали, які її імітують. При цьому поверхня повинна мати мінімальну обробку, щоб виглядати природно і просто. </w:t>
      </w:r>
    </w:p>
    <w:p w:rsidR="00DB60E1" w:rsidRPr="00B05B98" w:rsidRDefault="00DB60E1" w:rsidP="00DB60E1">
      <w:pPr>
        <w:spacing w:line="360" w:lineRule="auto"/>
        <w:jc w:val="both"/>
        <w:rPr>
          <w:rFonts w:ascii="Times New Roman" w:hAnsi="Times New Roman" w:cs="Times New Roman"/>
          <w:b/>
          <w:bCs/>
          <w:sz w:val="28"/>
          <w:szCs w:val="28"/>
          <w:lang w:val="uk-UA"/>
        </w:rPr>
      </w:pPr>
      <w:r w:rsidRPr="00B05B98">
        <w:rPr>
          <w:rFonts w:ascii="Times New Roman" w:hAnsi="Times New Roman" w:cs="Times New Roman"/>
          <w:b/>
          <w:bCs/>
          <w:sz w:val="28"/>
          <w:szCs w:val="28"/>
          <w:lang w:val="uk-UA"/>
        </w:rPr>
        <w:t>Підлога</w:t>
      </w:r>
    </w:p>
    <w:p w:rsidR="00DB60E1" w:rsidRDefault="00DB60E1" w:rsidP="00DB60E1">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Якщо є така можливість, то підлога в скандинавському стилі оформлюється паркетною дошкою з натурального дерева. При обмеженості бюджету можна застосовувати ламінат, фактура і колір якого зроблені під дерево. Використовувати лінолеум або плитку не рекомендується. </w:t>
      </w:r>
    </w:p>
    <w:p w:rsidR="00DB60E1" w:rsidRPr="00B05B98" w:rsidRDefault="00DB60E1" w:rsidP="00DB60E1">
      <w:pPr>
        <w:spacing w:line="360" w:lineRule="auto"/>
        <w:jc w:val="both"/>
        <w:rPr>
          <w:rFonts w:ascii="Times New Roman" w:hAnsi="Times New Roman" w:cs="Times New Roman"/>
          <w:b/>
          <w:bCs/>
          <w:sz w:val="28"/>
          <w:szCs w:val="28"/>
          <w:lang w:val="uk-UA"/>
        </w:rPr>
      </w:pPr>
      <w:r w:rsidRPr="00B05B98">
        <w:rPr>
          <w:rFonts w:ascii="Times New Roman" w:hAnsi="Times New Roman" w:cs="Times New Roman"/>
          <w:b/>
          <w:bCs/>
          <w:sz w:val="28"/>
          <w:szCs w:val="28"/>
          <w:lang w:val="uk-UA"/>
        </w:rPr>
        <w:t xml:space="preserve">Стіни </w:t>
      </w:r>
    </w:p>
    <w:p w:rsidR="00DB60E1" w:rsidRDefault="00DB60E1" w:rsidP="00DB60E1">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Щоб дизайн інтер’єру відповідав обраному стилю стіни повинні мати світлий теплий колір. Для цього можна використати кілька варіантів обробки поверхонь:</w:t>
      </w:r>
    </w:p>
    <w:p w:rsidR="00DB60E1" w:rsidRDefault="00DB60E1" w:rsidP="00DB60E1">
      <w:pPr>
        <w:pStyle w:val="a7"/>
        <w:numPr>
          <w:ilvl w:val="0"/>
          <w:numId w:val="3"/>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Фарбування водостійкою фарбою (світло – сірою, слонової кістки, світло – блакитною, бежевою);</w:t>
      </w:r>
    </w:p>
    <w:p w:rsidR="00DB60E1" w:rsidRDefault="00DB60E1" w:rsidP="00DB60E1">
      <w:pPr>
        <w:pStyle w:val="a7"/>
        <w:numPr>
          <w:ilvl w:val="0"/>
          <w:numId w:val="3"/>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Нанесення декоративної штукатурки з відповідною фактурою та кольором;</w:t>
      </w:r>
    </w:p>
    <w:p w:rsidR="00DB60E1" w:rsidRDefault="00DB60E1" w:rsidP="00DB60E1">
      <w:pPr>
        <w:pStyle w:val="a7"/>
        <w:numPr>
          <w:ilvl w:val="0"/>
          <w:numId w:val="3"/>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Наклеювання шпалер ( без принтів або малюнків);</w:t>
      </w:r>
    </w:p>
    <w:p w:rsidR="00DB60E1" w:rsidRDefault="00DB60E1" w:rsidP="00DB60E1">
      <w:pPr>
        <w:pStyle w:val="a7"/>
        <w:numPr>
          <w:ilvl w:val="0"/>
          <w:numId w:val="3"/>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Оздоблення дерев’яними панелями </w:t>
      </w:r>
    </w:p>
    <w:p w:rsidR="00DB60E1" w:rsidRPr="00735B3A" w:rsidRDefault="00DB60E1" w:rsidP="00DB60E1">
      <w:pPr>
        <w:spacing w:line="360" w:lineRule="auto"/>
        <w:jc w:val="both"/>
        <w:rPr>
          <w:rFonts w:ascii="Times New Roman" w:hAnsi="Times New Roman" w:cs="Times New Roman"/>
          <w:b/>
          <w:bCs/>
          <w:sz w:val="28"/>
          <w:szCs w:val="28"/>
          <w:lang w:val="uk-UA"/>
        </w:rPr>
      </w:pPr>
      <w:r w:rsidRPr="00735B3A">
        <w:rPr>
          <w:rFonts w:ascii="Times New Roman" w:hAnsi="Times New Roman" w:cs="Times New Roman"/>
          <w:b/>
          <w:bCs/>
          <w:sz w:val="28"/>
          <w:szCs w:val="28"/>
          <w:lang w:val="uk-UA"/>
        </w:rPr>
        <w:t xml:space="preserve">Стеля </w:t>
      </w:r>
    </w:p>
    <w:p w:rsidR="00DB60E1" w:rsidRPr="00B05B98" w:rsidRDefault="00DB60E1" w:rsidP="00DB60E1">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Колір стелі бажано білий або виконаний у світлих і теплих відтінках білого, блакитного, сірого. Для обробки стелі використовується фарбування, штукатурка, натяжні стелі, гіпсокартоні конструкції, світлі дерев’яні панелі. </w:t>
      </w:r>
    </w:p>
    <w:p w:rsidR="00DB60E1" w:rsidRDefault="00DB60E1" w:rsidP="00C535F5">
      <w:pPr>
        <w:jc w:val="both"/>
        <w:rPr>
          <w:rFonts w:ascii="Times New Roman" w:hAnsi="Times New Roman" w:cs="Times New Roman"/>
          <w:sz w:val="28"/>
          <w:szCs w:val="28"/>
          <w:lang w:val="uk-UA"/>
        </w:rPr>
      </w:pPr>
    </w:p>
    <w:p w:rsidR="00492866" w:rsidRDefault="00492866" w:rsidP="00492866">
      <w:pPr>
        <w:jc w:val="center"/>
        <w:rPr>
          <w:rFonts w:ascii="Times New Roman" w:hAnsi="Times New Roman" w:cs="Times New Roman"/>
          <w:b/>
          <w:bCs/>
          <w:sz w:val="32"/>
          <w:szCs w:val="32"/>
          <w:lang w:val="uk-UA"/>
        </w:rPr>
      </w:pPr>
      <w:r>
        <w:rPr>
          <w:rFonts w:ascii="Times New Roman" w:hAnsi="Times New Roman" w:cs="Times New Roman"/>
          <w:b/>
          <w:bCs/>
          <w:sz w:val="32"/>
          <w:szCs w:val="32"/>
          <w:lang w:val="uk-UA"/>
        </w:rPr>
        <w:t>РОЗДІЛ 3. СПЕЦІАЛЬНА ЧАСТИНА</w:t>
      </w:r>
    </w:p>
    <w:p w:rsidR="00492866" w:rsidRDefault="00492866" w:rsidP="00492866">
      <w:pPr>
        <w:jc w:val="center"/>
        <w:rPr>
          <w:rFonts w:ascii="Times New Roman" w:hAnsi="Times New Roman" w:cs="Times New Roman"/>
          <w:b/>
          <w:bCs/>
          <w:sz w:val="28"/>
          <w:szCs w:val="28"/>
          <w:lang w:val="uk-UA"/>
        </w:rPr>
      </w:pPr>
      <w:r w:rsidRPr="00492866">
        <w:rPr>
          <w:rFonts w:ascii="Times New Roman" w:hAnsi="Times New Roman" w:cs="Times New Roman"/>
          <w:b/>
          <w:bCs/>
          <w:sz w:val="28"/>
          <w:szCs w:val="28"/>
          <w:lang w:val="uk-UA"/>
        </w:rPr>
        <w:t xml:space="preserve">Концепція </w:t>
      </w:r>
    </w:p>
    <w:p w:rsidR="00492866" w:rsidRPr="00492866" w:rsidRDefault="00492866" w:rsidP="00492866">
      <w:pPr>
        <w:spacing w:line="360" w:lineRule="auto"/>
        <w:jc w:val="both"/>
        <w:rPr>
          <w:rFonts w:ascii="Times New Roman" w:hAnsi="Times New Roman" w:cs="Times New Roman"/>
          <w:sz w:val="28"/>
          <w:szCs w:val="28"/>
          <w:lang w:val="uk-UA"/>
        </w:rPr>
      </w:pPr>
      <w:r w:rsidRPr="00492866">
        <w:rPr>
          <w:rFonts w:ascii="Times New Roman" w:hAnsi="Times New Roman" w:cs="Times New Roman"/>
          <w:sz w:val="28"/>
          <w:szCs w:val="28"/>
          <w:lang w:val="uk-UA"/>
        </w:rPr>
        <w:t xml:space="preserve">Для виконання дипломного проєкту дизайну інтер’єрів були обрані приміщення спеціалізованого художнього ліцею по бул. Жакар 15 – 21 у м. Кале, Франція.  </w:t>
      </w:r>
    </w:p>
    <w:p w:rsidR="00492866" w:rsidRPr="00492866" w:rsidRDefault="00492866" w:rsidP="00492866">
      <w:pPr>
        <w:spacing w:line="360" w:lineRule="auto"/>
        <w:jc w:val="both"/>
        <w:rPr>
          <w:rFonts w:ascii="Times New Roman" w:hAnsi="Times New Roman" w:cs="Times New Roman"/>
          <w:sz w:val="28"/>
          <w:szCs w:val="28"/>
          <w:lang w:val="uk-UA"/>
        </w:rPr>
      </w:pPr>
      <w:r w:rsidRPr="00492866">
        <w:rPr>
          <w:rFonts w:ascii="Times New Roman" w:hAnsi="Times New Roman" w:cs="Times New Roman"/>
          <w:sz w:val="28"/>
          <w:szCs w:val="28"/>
          <w:lang w:val="uk-UA"/>
        </w:rPr>
        <w:t xml:space="preserve">Для проєктування було обрано такі приміщення, як вхідна зона 332,9 м2 з висотою стін 4,25 м, виставкова зала 210 м2 з висотою стін 4,25 м та клас малювання 91,8 м з висотою стін 4,25 м. </w:t>
      </w:r>
    </w:p>
    <w:p w:rsidR="00492866" w:rsidRPr="00492866" w:rsidRDefault="00492866" w:rsidP="00492866">
      <w:pPr>
        <w:spacing w:line="360" w:lineRule="auto"/>
        <w:jc w:val="both"/>
        <w:rPr>
          <w:rFonts w:ascii="Times New Roman" w:hAnsi="Times New Roman" w:cs="Times New Roman"/>
          <w:sz w:val="28"/>
          <w:szCs w:val="28"/>
          <w:lang w:val="uk-UA"/>
        </w:rPr>
      </w:pPr>
      <w:r w:rsidRPr="00492866">
        <w:rPr>
          <w:rFonts w:ascii="Times New Roman" w:hAnsi="Times New Roman" w:cs="Times New Roman"/>
          <w:sz w:val="28"/>
          <w:szCs w:val="28"/>
          <w:lang w:val="uk-UA"/>
        </w:rPr>
        <w:lastRenderedPageBreak/>
        <w:t xml:space="preserve">Спеціалізований художній ліцей відкриває шлях для творчої думки, дозволяючи реалізовувати та втілювати в життя свої творчі ідеї. Будівля ліцею є унікальною та адаптованою до навчання у творчій сфері, яка знаходиться посеред міста та гармонійно вписується до навколишнього середовища. Насамперед, для творчої діяльності необхідне природне освітлення, яке проникає через великі вікна, які виходять до садів та патіо, а трав’яні дахи та озеленені стіни  додають, ще більш незвичний вид будівлі. Основна ідея проєкту – це відобразити зближення між скульптурою, живописом, гравюрою та архітектурою. </w:t>
      </w:r>
    </w:p>
    <w:p w:rsidR="00492866" w:rsidRPr="00492866" w:rsidRDefault="00492866" w:rsidP="00492866">
      <w:pPr>
        <w:spacing w:line="360" w:lineRule="auto"/>
        <w:jc w:val="both"/>
        <w:rPr>
          <w:rFonts w:ascii="Times New Roman" w:hAnsi="Times New Roman" w:cs="Times New Roman"/>
          <w:sz w:val="28"/>
          <w:szCs w:val="28"/>
          <w:lang w:val="uk-UA"/>
        </w:rPr>
      </w:pPr>
      <w:r w:rsidRPr="00492866">
        <w:rPr>
          <w:rFonts w:ascii="Times New Roman" w:hAnsi="Times New Roman" w:cs="Times New Roman"/>
          <w:sz w:val="28"/>
          <w:szCs w:val="28"/>
          <w:lang w:val="uk-UA"/>
        </w:rPr>
        <w:t xml:space="preserve">Спеціалізований художній ліцей було створено,  як освітній заклад у місті Кале для навчання та підготовки учнів до вступу у вищі навчальні заклади. </w:t>
      </w:r>
    </w:p>
    <w:p w:rsidR="00492866" w:rsidRPr="00492866" w:rsidRDefault="00492866" w:rsidP="00492866">
      <w:pPr>
        <w:spacing w:line="360" w:lineRule="auto"/>
        <w:jc w:val="both"/>
        <w:rPr>
          <w:rFonts w:ascii="Times New Roman" w:hAnsi="Times New Roman" w:cs="Times New Roman"/>
          <w:sz w:val="28"/>
          <w:szCs w:val="28"/>
          <w:lang w:val="uk-UA"/>
        </w:rPr>
      </w:pPr>
      <w:r w:rsidRPr="00492866">
        <w:rPr>
          <w:rFonts w:ascii="Times New Roman" w:hAnsi="Times New Roman" w:cs="Times New Roman"/>
          <w:sz w:val="28"/>
          <w:szCs w:val="28"/>
          <w:lang w:val="uk-UA"/>
        </w:rPr>
        <w:t xml:space="preserve">За концепцією спеціалізований художній ліцей – це заклад освіти для навчання майбутніх митців віком від 16 до 18 років, де вони можуть вдосконалювати свої навички з рисунку, живопису, гравюри, композиції, комп’ютерного моделювання, макетування та основ виробничої майстерності. Для цих напрямків відведені спеціалізовані приміщення з усім обладнанням для зручного та цікавого навчання. Головна задача – надання комфортних умов для навчання ліцеїстам, де вони мають можливість розвивати свою креативність, втілювати свої ідеї у життя, покращувати свій рівень у творчості, отримувати нові знання у незвичному та ергономічному творчому навчальному закладі. </w:t>
      </w:r>
    </w:p>
    <w:p w:rsidR="00492866" w:rsidRPr="00492866" w:rsidRDefault="00492866" w:rsidP="00492866">
      <w:pPr>
        <w:spacing w:line="360" w:lineRule="auto"/>
        <w:jc w:val="both"/>
        <w:rPr>
          <w:rFonts w:ascii="Times New Roman" w:hAnsi="Times New Roman" w:cs="Times New Roman"/>
          <w:sz w:val="28"/>
          <w:szCs w:val="28"/>
          <w:lang w:val="uk-UA"/>
        </w:rPr>
      </w:pPr>
      <w:r w:rsidRPr="00492866">
        <w:rPr>
          <w:rFonts w:ascii="Times New Roman" w:hAnsi="Times New Roman" w:cs="Times New Roman"/>
          <w:sz w:val="28"/>
          <w:szCs w:val="28"/>
          <w:lang w:val="uk-UA"/>
        </w:rPr>
        <w:t xml:space="preserve">Для створення художньо – образного рішення дизайну інтер’єрів було обрано пластичні, із округлими кутами форми. </w:t>
      </w:r>
    </w:p>
    <w:p w:rsidR="00492866" w:rsidRPr="00492866" w:rsidRDefault="00492866" w:rsidP="00492866">
      <w:pPr>
        <w:spacing w:line="360" w:lineRule="auto"/>
        <w:jc w:val="both"/>
        <w:rPr>
          <w:rFonts w:ascii="Times New Roman" w:hAnsi="Times New Roman" w:cs="Times New Roman"/>
          <w:sz w:val="28"/>
          <w:szCs w:val="28"/>
          <w:lang w:val="uk-UA"/>
        </w:rPr>
      </w:pPr>
      <w:r w:rsidRPr="00492866">
        <w:rPr>
          <w:rFonts w:ascii="Times New Roman" w:hAnsi="Times New Roman" w:cs="Times New Roman"/>
          <w:sz w:val="28"/>
          <w:szCs w:val="28"/>
          <w:lang w:val="uk-UA"/>
        </w:rPr>
        <w:t xml:space="preserve">Формоутворюючі елементи дизайну створені на основі пластичних та простих форм без використання перегородок, що надає можливості поєднання усіх зон. </w:t>
      </w:r>
    </w:p>
    <w:p w:rsidR="00492866" w:rsidRPr="00492866" w:rsidRDefault="00492866" w:rsidP="00492866">
      <w:pPr>
        <w:spacing w:line="360" w:lineRule="auto"/>
        <w:jc w:val="both"/>
        <w:rPr>
          <w:rFonts w:ascii="Times New Roman" w:hAnsi="Times New Roman" w:cs="Times New Roman"/>
          <w:sz w:val="28"/>
          <w:szCs w:val="28"/>
          <w:lang w:val="uk-UA"/>
        </w:rPr>
      </w:pPr>
      <w:r w:rsidRPr="00492866">
        <w:rPr>
          <w:rFonts w:ascii="Times New Roman" w:hAnsi="Times New Roman" w:cs="Times New Roman"/>
          <w:sz w:val="28"/>
          <w:szCs w:val="28"/>
          <w:lang w:val="uk-UA"/>
        </w:rPr>
        <w:t xml:space="preserve">Основним стилістичним напрямком в дизайні є скандинавський стиль, який підходить для створення затишку та комфортної, творчої атмосфери. Має за </w:t>
      </w:r>
      <w:r w:rsidRPr="00492866">
        <w:rPr>
          <w:rFonts w:ascii="Times New Roman" w:hAnsi="Times New Roman" w:cs="Times New Roman"/>
          <w:sz w:val="28"/>
          <w:szCs w:val="28"/>
          <w:lang w:val="uk-UA"/>
        </w:rPr>
        <w:lastRenderedPageBreak/>
        <w:t xml:space="preserve">основу функціональність, прагматизм та естетику в мінімалістичному виконанні. </w:t>
      </w:r>
    </w:p>
    <w:p w:rsidR="00492866" w:rsidRPr="00492866" w:rsidRDefault="00492866" w:rsidP="00492866">
      <w:pPr>
        <w:spacing w:line="360" w:lineRule="auto"/>
        <w:jc w:val="both"/>
        <w:rPr>
          <w:rFonts w:ascii="Times New Roman" w:hAnsi="Times New Roman" w:cs="Times New Roman"/>
          <w:sz w:val="28"/>
          <w:szCs w:val="28"/>
          <w:lang w:val="uk-UA"/>
        </w:rPr>
      </w:pPr>
      <w:r w:rsidRPr="00492866">
        <w:rPr>
          <w:rFonts w:ascii="Times New Roman" w:hAnsi="Times New Roman" w:cs="Times New Roman"/>
          <w:sz w:val="28"/>
          <w:szCs w:val="28"/>
          <w:lang w:val="uk-UA"/>
        </w:rPr>
        <w:t xml:space="preserve">Головним кольором є білий та його відтінки. Для урізноманітнення кольорової гами застосовуються світлі варіанти синього, сірого, блакитного та бежевого. Також можна ввести в оздобленні стін колірний контраст з використанням червоного чи класичного чорного. </w:t>
      </w:r>
    </w:p>
    <w:p w:rsidR="00492866" w:rsidRPr="00492866" w:rsidRDefault="00492866" w:rsidP="00492866">
      <w:pPr>
        <w:spacing w:line="360" w:lineRule="auto"/>
        <w:jc w:val="both"/>
        <w:rPr>
          <w:rFonts w:ascii="Times New Roman" w:hAnsi="Times New Roman" w:cs="Times New Roman"/>
          <w:sz w:val="28"/>
          <w:szCs w:val="28"/>
          <w:lang w:val="uk-UA"/>
        </w:rPr>
      </w:pPr>
      <w:r w:rsidRPr="00492866">
        <w:rPr>
          <w:rFonts w:ascii="Times New Roman" w:hAnsi="Times New Roman" w:cs="Times New Roman"/>
          <w:sz w:val="28"/>
          <w:szCs w:val="28"/>
          <w:lang w:val="uk-UA"/>
        </w:rPr>
        <w:t xml:space="preserve">Інтер’єр оздоблений натуральними матеріалами такими як, деревина, скло, текстиль, метал та камінь. Деревина застосовується переважно світлих відтінків. </w:t>
      </w:r>
    </w:p>
    <w:p w:rsidR="00492866" w:rsidRPr="00492866" w:rsidRDefault="00492866" w:rsidP="00492866">
      <w:pPr>
        <w:spacing w:line="360" w:lineRule="auto"/>
        <w:jc w:val="both"/>
        <w:rPr>
          <w:rFonts w:ascii="Times New Roman" w:hAnsi="Times New Roman" w:cs="Times New Roman"/>
          <w:sz w:val="28"/>
          <w:szCs w:val="28"/>
          <w:lang w:val="uk-UA"/>
        </w:rPr>
      </w:pPr>
    </w:p>
    <w:p w:rsidR="00492866" w:rsidRPr="00492866" w:rsidRDefault="00492866" w:rsidP="00492866">
      <w:pPr>
        <w:spacing w:line="360" w:lineRule="auto"/>
        <w:jc w:val="both"/>
        <w:rPr>
          <w:rFonts w:ascii="Times New Roman" w:hAnsi="Times New Roman" w:cs="Times New Roman"/>
          <w:sz w:val="40"/>
          <w:szCs w:val="40"/>
          <w:lang w:val="uk-UA"/>
        </w:rPr>
      </w:pPr>
    </w:p>
    <w:p w:rsidR="00492866" w:rsidRPr="00492866" w:rsidRDefault="00492866" w:rsidP="00492866">
      <w:pPr>
        <w:jc w:val="both"/>
        <w:rPr>
          <w:rFonts w:ascii="Times New Roman" w:hAnsi="Times New Roman" w:cs="Times New Roman"/>
          <w:sz w:val="28"/>
          <w:szCs w:val="28"/>
          <w:lang w:val="uk-UA"/>
        </w:rPr>
      </w:pPr>
    </w:p>
    <w:sectPr w:rsidR="00492866" w:rsidRPr="00492866" w:rsidSect="00D835D1">
      <w:headerReference w:type="default" r:id="rId7"/>
      <w:pgSz w:w="11906" w:h="16838"/>
      <w:pgMar w:top="1134" w:right="850"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23EA8" w:rsidRDefault="00023EA8" w:rsidP="00C535F5">
      <w:pPr>
        <w:spacing w:after="0" w:line="240" w:lineRule="auto"/>
      </w:pPr>
      <w:r>
        <w:separator/>
      </w:r>
    </w:p>
  </w:endnote>
  <w:endnote w:type="continuationSeparator" w:id="1">
    <w:p w:rsidR="00023EA8" w:rsidRDefault="00023EA8" w:rsidP="00C535F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23EA8" w:rsidRDefault="00023EA8" w:rsidP="00C535F5">
      <w:pPr>
        <w:spacing w:after="0" w:line="240" w:lineRule="auto"/>
      </w:pPr>
      <w:r>
        <w:separator/>
      </w:r>
    </w:p>
  </w:footnote>
  <w:footnote w:type="continuationSeparator" w:id="1">
    <w:p w:rsidR="00023EA8" w:rsidRDefault="00023EA8" w:rsidP="00C535F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73321600"/>
      <w:docPartObj>
        <w:docPartGallery w:val="Page Numbers (Top of Page)"/>
        <w:docPartUnique/>
      </w:docPartObj>
    </w:sdtPr>
    <w:sdtContent>
      <w:p w:rsidR="00C535F5" w:rsidRDefault="00D51DC6">
        <w:pPr>
          <w:pStyle w:val="a3"/>
          <w:jc w:val="center"/>
        </w:pPr>
        <w:r>
          <w:fldChar w:fldCharType="begin"/>
        </w:r>
        <w:r w:rsidR="00C535F5">
          <w:instrText>PAGE   \* MERGEFORMAT</w:instrText>
        </w:r>
        <w:r>
          <w:fldChar w:fldCharType="separate"/>
        </w:r>
        <w:r w:rsidR="00417BA7">
          <w:rPr>
            <w:noProof/>
          </w:rPr>
          <w:t>2</w:t>
        </w:r>
        <w:r>
          <w:fldChar w:fldCharType="end"/>
        </w:r>
      </w:p>
    </w:sdtContent>
  </w:sdt>
  <w:p w:rsidR="00C535F5" w:rsidRDefault="00C535F5">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B66343"/>
    <w:multiLevelType w:val="hybridMultilevel"/>
    <w:tmpl w:val="F154DF20"/>
    <w:lvl w:ilvl="0" w:tplc="D6A89C84">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1B34D7A"/>
    <w:multiLevelType w:val="multilevel"/>
    <w:tmpl w:val="1CC2C918"/>
    <w:lvl w:ilvl="0">
      <w:start w:val="1"/>
      <w:numFmt w:val="decimal"/>
      <w:lvlText w:val="%1."/>
      <w:lvlJc w:val="left"/>
      <w:pPr>
        <w:ind w:left="504" w:hanging="504"/>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
    <w:nsid w:val="14C750F4"/>
    <w:multiLevelType w:val="multilevel"/>
    <w:tmpl w:val="9566D70E"/>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
    <w:nsid w:val="236342BF"/>
    <w:multiLevelType w:val="hybridMultilevel"/>
    <w:tmpl w:val="324036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8BE4978"/>
    <w:multiLevelType w:val="multilevel"/>
    <w:tmpl w:val="5EEE32DE"/>
    <w:lvl w:ilvl="0">
      <w:start w:val="1"/>
      <w:numFmt w:val="decimal"/>
      <w:lvlText w:val="%1."/>
      <w:lvlJc w:val="left"/>
      <w:pPr>
        <w:ind w:left="432" w:hanging="43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nsid w:val="402B7F2D"/>
    <w:multiLevelType w:val="hybridMultilevel"/>
    <w:tmpl w:val="F5C8A1BA"/>
    <w:lvl w:ilvl="0" w:tplc="F182B694">
      <w:start w:val="1"/>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4E4B663F"/>
    <w:multiLevelType w:val="hybridMultilevel"/>
    <w:tmpl w:val="0A7CBC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2"/>
  </w:num>
  <w:num w:numId="3">
    <w:abstractNumId w:val="5"/>
  </w:num>
  <w:num w:numId="4">
    <w:abstractNumId w:val="1"/>
  </w:num>
  <w:num w:numId="5">
    <w:abstractNumId w:val="0"/>
  </w:num>
  <w:num w:numId="6">
    <w:abstractNumId w:val="3"/>
  </w:num>
  <w:num w:numId="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defaultTabStop w:val="708"/>
  <w:characterSpacingControl w:val="doNotCompress"/>
  <w:footnotePr>
    <w:footnote w:id="0"/>
    <w:footnote w:id="1"/>
  </w:footnotePr>
  <w:endnotePr>
    <w:endnote w:id="0"/>
    <w:endnote w:id="1"/>
  </w:endnotePr>
  <w:compat/>
  <w:rsids>
    <w:rsidRoot w:val="00C535F5"/>
    <w:rsid w:val="00023EA8"/>
    <w:rsid w:val="001C223C"/>
    <w:rsid w:val="00233890"/>
    <w:rsid w:val="00417BA7"/>
    <w:rsid w:val="00492866"/>
    <w:rsid w:val="004C2C71"/>
    <w:rsid w:val="007E5A18"/>
    <w:rsid w:val="00B172CF"/>
    <w:rsid w:val="00C535F5"/>
    <w:rsid w:val="00D51DC6"/>
    <w:rsid w:val="00D835D1"/>
    <w:rsid w:val="00DB60E1"/>
    <w:rsid w:val="00DE3F0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535F5"/>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535F5"/>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C535F5"/>
  </w:style>
  <w:style w:type="paragraph" w:styleId="a5">
    <w:name w:val="footer"/>
    <w:basedOn w:val="a"/>
    <w:link w:val="a6"/>
    <w:uiPriority w:val="99"/>
    <w:unhideWhenUsed/>
    <w:rsid w:val="00C535F5"/>
    <w:pPr>
      <w:tabs>
        <w:tab w:val="center" w:pos="4677"/>
        <w:tab w:val="right" w:pos="9355"/>
      </w:tabs>
      <w:spacing w:after="0" w:line="240" w:lineRule="auto"/>
    </w:pPr>
  </w:style>
  <w:style w:type="character" w:customStyle="1" w:styleId="a6">
    <w:name w:val="Нижний колонтитул Знак"/>
    <w:basedOn w:val="a0"/>
    <w:link w:val="a5"/>
    <w:uiPriority w:val="99"/>
    <w:rsid w:val="00C535F5"/>
  </w:style>
  <w:style w:type="paragraph" w:styleId="a7">
    <w:name w:val="List Paragraph"/>
    <w:basedOn w:val="a"/>
    <w:uiPriority w:val="34"/>
    <w:qFormat/>
    <w:rsid w:val="00C535F5"/>
    <w:pPr>
      <w:ind w:left="720"/>
      <w:contextualSpacing/>
    </w:pPr>
  </w:style>
</w:styles>
</file>

<file path=word/webSettings.xml><?xml version="1.0" encoding="utf-8"?>
<w:webSettings xmlns:r="http://schemas.openxmlformats.org/officeDocument/2006/relationships" xmlns:w="http://schemas.openxmlformats.org/wordprocessingml/2006/main">
  <w:divs>
    <w:div w:id="2077391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19</Pages>
  <Words>4014</Words>
  <Characters>22886</Characters>
  <Application>Microsoft Office Word</Application>
  <DocSecurity>0</DocSecurity>
  <Lines>190</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26847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Dell</cp:lastModifiedBy>
  <cp:revision>2</cp:revision>
  <dcterms:created xsi:type="dcterms:W3CDTF">2026-09-04T17:59:00Z</dcterms:created>
  <dcterms:modified xsi:type="dcterms:W3CDTF">2026-09-04T17:59:00Z</dcterms:modified>
</cp:coreProperties>
</file>